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0"/>
        <w:tabs>
          <w:tab w:val="left" w:pos="567"/>
        </w:tabs>
        <w:rPr>
          <w:rFonts w:ascii="Arial" w:hAnsi="Arial" w:cs="Arial"/>
          <w:b/>
          <w:sz w:val="24"/>
          <w:szCs w:val="24"/>
          <w:lang w:eastAsia="ja-JP"/>
        </w:rPr>
      </w:pPr>
      <w:r>
        <w:rPr>
          <w:rFonts w:ascii="Arial" w:hAnsi="Arial" w:cs="Arial"/>
          <w:b/>
          <w:sz w:val="24"/>
          <w:szCs w:val="24"/>
        </w:rPr>
        <w:t>3GPP TSG RAN meeting #100</w:t>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bookmarkStart w:id="6" w:name="_GoBack"/>
      <w:bookmarkEnd w:id="6"/>
      <w:r>
        <w:rPr>
          <w:rFonts w:hint="eastAsia" w:ascii="Arial" w:hAnsi="Arial" w:cs="Arial"/>
          <w:b/>
          <w:sz w:val="24"/>
          <w:szCs w:val="24"/>
        </w:rPr>
        <w:t>RP-231143</w:t>
      </w:r>
    </w:p>
    <w:p>
      <w:pPr>
        <w:tabs>
          <w:tab w:val="left" w:pos="567"/>
        </w:tabs>
        <w:rPr>
          <w:rFonts w:ascii="Arial" w:hAnsi="Arial" w:cs="Arial"/>
          <w:b/>
          <w:sz w:val="24"/>
        </w:rPr>
      </w:pPr>
      <w:r>
        <w:rPr>
          <w:rFonts w:ascii="Arial" w:hAnsi="Arial" w:cs="Arial"/>
          <w:b/>
          <w:sz w:val="24"/>
        </w:rPr>
        <w:t>Taipei, June 12-14, 2023</w:t>
      </w:r>
    </w:p>
    <w:p>
      <w:pPr>
        <w:pStyle w:val="3"/>
        <w:jc w:val="center"/>
        <w:rPr>
          <w:u w:val="single"/>
        </w:rPr>
      </w:pPr>
      <w:r>
        <w:rPr>
          <w:u w:val="single"/>
        </w:rPr>
        <w:t>Status Report to TSG</w:t>
      </w:r>
    </w:p>
    <w:p>
      <w:pPr>
        <w:tabs>
          <w:tab w:val="left" w:pos="567"/>
        </w:tabs>
        <w:rPr>
          <w:rFonts w:ascii="Arial" w:hAnsi="Arial" w:cs="Arial"/>
          <w:b/>
          <w:bCs/>
          <w:lang w:eastAsia="ja-JP"/>
        </w:rPr>
      </w:pPr>
      <w:r>
        <w:rPr>
          <w:rFonts w:ascii="Arial" w:hAnsi="Arial" w:cs="Arial"/>
          <w:b/>
        </w:rPr>
        <w:t>Agenda item:</w:t>
      </w:r>
      <w:r>
        <w:rPr>
          <w:rFonts w:ascii="Arial" w:hAnsi="Arial" w:cs="Arial"/>
        </w:rPr>
        <w:tab/>
      </w:r>
      <w:r>
        <w:rPr>
          <w:rFonts w:ascii="Arial" w:hAnsi="Arial" w:cs="Arial"/>
        </w:rPr>
        <w:tab/>
      </w:r>
      <w:r>
        <w:rPr>
          <w:rFonts w:ascii="Arial" w:hAnsi="Arial" w:cs="Arial"/>
          <w:b/>
          <w:bCs/>
        </w:rPr>
        <w:tab/>
      </w:r>
      <w:r>
        <w:rPr>
          <w:rFonts w:ascii="Arial" w:hAnsi="Arial" w:cs="Arial"/>
          <w:b/>
          <w:bCs/>
          <w:lang w:eastAsia="ja-JP"/>
        </w:rPr>
        <w:t>9.3.4.12</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6"/>
        <w:gridCol w:w="1846"/>
        <w:gridCol w:w="1842"/>
        <w:gridCol w:w="2268"/>
        <w:gridCol w:w="41"/>
        <w:gridCol w:w="16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shd w:val="clear" w:color="auto" w:fill="auto"/>
          </w:tcPr>
          <w:p>
            <w:pPr>
              <w:tabs>
                <w:tab w:val="left" w:pos="567"/>
              </w:tabs>
              <w:spacing w:after="0"/>
              <w:rPr>
                <w:rFonts w:ascii="Arial" w:hAnsi="Arial" w:cs="Arial"/>
                <w:b/>
              </w:rPr>
            </w:pPr>
            <w:r>
              <w:rPr>
                <w:rFonts w:ascii="Arial" w:hAnsi="Arial" w:cs="Arial"/>
                <w:b/>
              </w:rPr>
              <w:t>WI / SI Name</w:t>
            </w:r>
          </w:p>
        </w:tc>
        <w:tc>
          <w:tcPr>
            <w:tcW w:w="7650" w:type="dxa"/>
            <w:gridSpan w:val="5"/>
          </w:tcPr>
          <w:p>
            <w:pPr>
              <w:tabs>
                <w:tab w:val="left" w:pos="567"/>
              </w:tabs>
              <w:spacing w:after="0"/>
              <w:rPr>
                <w:rFonts w:ascii="Arial" w:hAnsi="Arial" w:cs="Arial"/>
              </w:rPr>
            </w:pPr>
            <w:r>
              <w:rPr>
                <w:rFonts w:ascii="Arial" w:hAnsi="Arial" w:cs="Arial"/>
              </w:rPr>
              <w:t>Enhancement of Multiple Input Multiple Output (MIMO) Over-the-Air (OTA) test methodology and requirements for NR UEs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shd w:val="clear" w:color="auto" w:fill="auto"/>
          </w:tcPr>
          <w:p>
            <w:pPr>
              <w:tabs>
                <w:tab w:val="left" w:pos="567"/>
              </w:tabs>
              <w:spacing w:after="0"/>
              <w:rPr>
                <w:rFonts w:ascii="Arial" w:hAnsi="Arial" w:cs="Arial"/>
                <w:bCs/>
              </w:rPr>
            </w:pPr>
            <w:r>
              <w:rPr>
                <w:rFonts w:ascii="Arial" w:hAnsi="Arial" w:cs="Arial"/>
                <w:bCs/>
              </w:rPr>
              <w:t>included in this status report</w:t>
            </w:r>
          </w:p>
        </w:tc>
        <w:tc>
          <w:tcPr>
            <w:tcW w:w="1846" w:type="dxa"/>
          </w:tcPr>
          <w:p>
            <w:pPr>
              <w:tabs>
                <w:tab w:val="left" w:pos="567"/>
              </w:tabs>
              <w:spacing w:after="0"/>
              <w:rPr>
                <w:rFonts w:ascii="Arial" w:hAnsi="Arial" w:cs="Arial"/>
                <w:lang w:eastAsia="ja-JP"/>
              </w:rPr>
            </w:pPr>
            <w:r>
              <w:rPr>
                <w:rFonts w:ascii="Arial" w:hAnsi="Arial" w:cs="Arial"/>
              </w:rPr>
              <w:t>Study Item:</w:t>
            </w:r>
            <w:r>
              <w:rPr>
                <w:rFonts w:hint="eastAsia" w:ascii="Arial" w:hAnsi="Arial" w:cs="Arial"/>
                <w:lang w:eastAsia="ja-JP"/>
              </w:rPr>
              <w:t xml:space="preserve"> </w:t>
            </w:r>
          </w:p>
          <w:p>
            <w:pPr>
              <w:tabs>
                <w:tab w:val="left" w:pos="567"/>
              </w:tabs>
              <w:spacing w:after="0"/>
              <w:rPr>
                <w:rFonts w:ascii="Arial" w:hAnsi="Arial" w:cs="Arial"/>
              </w:rPr>
            </w:pPr>
            <w:r>
              <w:rPr>
                <w:rFonts w:ascii="Arial" w:hAnsi="Arial" w:cs="Arial"/>
                <w:lang w:eastAsia="ja-JP"/>
              </w:rPr>
              <w:t>No</w:t>
            </w:r>
          </w:p>
        </w:tc>
        <w:tc>
          <w:tcPr>
            <w:tcW w:w="1842" w:type="dxa"/>
          </w:tcPr>
          <w:p>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pPr>
              <w:tabs>
                <w:tab w:val="left" w:pos="567"/>
              </w:tabs>
              <w:spacing w:after="0"/>
              <w:rPr>
                <w:rFonts w:ascii="Arial" w:hAnsi="Arial" w:cs="Arial"/>
                <w:lang w:eastAsia="ja-JP"/>
              </w:rPr>
            </w:pPr>
            <w:r>
              <w:rPr>
                <w:rFonts w:hint="eastAsia" w:ascii="Arial" w:hAnsi="Arial" w:cs="Arial"/>
                <w:lang w:eastAsia="ja-JP"/>
              </w:rPr>
              <w:t>Yes</w:t>
            </w:r>
          </w:p>
        </w:tc>
        <w:tc>
          <w:tcPr>
            <w:tcW w:w="2309" w:type="dxa"/>
            <w:gridSpan w:val="2"/>
          </w:tcPr>
          <w:p>
            <w:pPr>
              <w:tabs>
                <w:tab w:val="left" w:pos="567"/>
              </w:tabs>
              <w:spacing w:after="0"/>
              <w:rPr>
                <w:rFonts w:ascii="Arial" w:hAnsi="Arial" w:cs="Arial"/>
              </w:rPr>
            </w:pPr>
            <w:r>
              <w:rPr>
                <w:rFonts w:ascii="Arial" w:hAnsi="Arial" w:cs="Arial"/>
              </w:rPr>
              <w:t>Performance part:</w:t>
            </w:r>
          </w:p>
          <w:p>
            <w:pPr>
              <w:tabs>
                <w:tab w:val="left" w:pos="567"/>
              </w:tabs>
              <w:spacing w:after="0"/>
              <w:rPr>
                <w:rFonts w:ascii="Arial" w:hAnsi="Arial" w:cs="Arial"/>
                <w:lang w:eastAsia="ja-JP"/>
              </w:rPr>
            </w:pPr>
            <w:r>
              <w:rPr>
                <w:rFonts w:hint="eastAsia" w:ascii="Arial" w:hAnsi="Arial" w:cs="Arial"/>
                <w:lang w:eastAsia="ja-JP"/>
              </w:rPr>
              <w:t>Yes</w:t>
            </w:r>
          </w:p>
        </w:tc>
        <w:tc>
          <w:tcPr>
            <w:tcW w:w="1653" w:type="dxa"/>
          </w:tcPr>
          <w:p>
            <w:pPr>
              <w:tabs>
                <w:tab w:val="left" w:pos="567"/>
              </w:tabs>
              <w:spacing w:after="0"/>
              <w:rPr>
                <w:rFonts w:ascii="Arial" w:hAnsi="Arial" w:cs="Arial"/>
              </w:rPr>
            </w:pPr>
            <w:r>
              <w:rPr>
                <w:rFonts w:ascii="Arial" w:hAnsi="Arial" w:cs="Arial"/>
              </w:rPr>
              <w:t>Testing part:</w:t>
            </w:r>
          </w:p>
          <w:p>
            <w:pPr>
              <w:tabs>
                <w:tab w:val="left" w:pos="567"/>
              </w:tabs>
              <w:spacing w:after="0"/>
              <w:rPr>
                <w:rFonts w:ascii="Arial" w:hAnsi="Arial" w:cs="Arial"/>
                <w:lang w:eastAsia="ja-JP"/>
              </w:rPr>
            </w:pPr>
            <w:r>
              <w:rPr>
                <w:rFonts w:hint="eastAsia" w:ascii="Arial" w:hAnsi="Arial" w:cs="Arial"/>
                <w:lang w:eastAsia="ja-JP"/>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Acronym</w:t>
            </w:r>
          </w:p>
        </w:tc>
        <w:tc>
          <w:tcPr>
            <w:tcW w:w="7650" w:type="dxa"/>
            <w:gridSpan w:val="5"/>
          </w:tcPr>
          <w:p>
            <w:pPr>
              <w:tabs>
                <w:tab w:val="left" w:pos="567"/>
              </w:tabs>
              <w:spacing w:after="0"/>
              <w:rPr>
                <w:rFonts w:ascii="Arial" w:hAnsi="Arial" w:cs="Arial"/>
              </w:rPr>
            </w:pPr>
            <w:r>
              <w:rPr>
                <w:rFonts w:ascii="Arial" w:hAnsi="Arial" w:cs="Arial"/>
              </w:rPr>
              <w:t>NR_MIMO_OTA_enh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Unique ID</w:t>
            </w:r>
          </w:p>
        </w:tc>
        <w:tc>
          <w:tcPr>
            <w:tcW w:w="7650" w:type="dxa"/>
            <w:gridSpan w:val="5"/>
          </w:tcPr>
          <w:p>
            <w:pPr>
              <w:tabs>
                <w:tab w:val="left" w:pos="567"/>
              </w:tabs>
              <w:spacing w:after="0"/>
              <w:rPr>
                <w:rFonts w:ascii="Arial" w:hAnsi="Arial" w:cs="Arial"/>
                <w:lang w:eastAsia="ja-JP"/>
              </w:rPr>
            </w:pPr>
            <w:r>
              <w:rPr>
                <w:rFonts w:ascii="Arial" w:hAnsi="Arial" w:cs="Arial"/>
                <w:lang w:eastAsia="ja-JP"/>
              </w:rPr>
              <w:t>970081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TSG Tdoc of latest approved WI/SI description (if any)</w:t>
            </w:r>
          </w:p>
        </w:tc>
        <w:tc>
          <w:tcPr>
            <w:tcW w:w="7650" w:type="dxa"/>
            <w:gridSpan w:val="5"/>
          </w:tcPr>
          <w:p>
            <w:pPr>
              <w:tabs>
                <w:tab w:val="left" w:pos="567"/>
              </w:tabs>
              <w:spacing w:after="0"/>
              <w:rPr>
                <w:rFonts w:ascii="Arial" w:hAnsi="Arial" w:cs="Arial"/>
                <w:lang w:eastAsia="ja-JP"/>
              </w:rPr>
            </w:pPr>
            <w:r>
              <w:rPr>
                <w:rFonts w:ascii="Arial" w:hAnsi="Arial" w:cs="Arial"/>
                <w:lang w:eastAsia="ja-JP"/>
              </w:rPr>
              <w:t>R</w:t>
            </w:r>
            <w:r>
              <w:rPr>
                <w:rFonts w:hint="eastAsia" w:ascii="Arial" w:hAnsi="Arial" w:cs="Arial"/>
                <w:lang w:eastAsia="ja-JP"/>
              </w:rPr>
              <w:t>P</w:t>
            </w:r>
            <w:r>
              <w:rPr>
                <w:rFonts w:ascii="Arial" w:hAnsi="Arial" w:cs="Arial"/>
                <w:lang w:eastAsia="ja-JP"/>
              </w:rPr>
              <w:t>-223509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Target Completion Date</w:t>
            </w:r>
          </w:p>
          <w:p>
            <w:pPr>
              <w:tabs>
                <w:tab w:val="left" w:pos="567"/>
              </w:tabs>
              <w:spacing w:after="0"/>
              <w:rPr>
                <w:rFonts w:ascii="Arial" w:hAnsi="Arial" w:cs="Arial"/>
                <w:b/>
              </w:rPr>
            </w:pPr>
            <w:r>
              <w:rPr>
                <w:rFonts w:ascii="Arial" w:hAnsi="Arial" w:cs="Arial"/>
                <w:b/>
              </w:rPr>
              <w:t>(indicate if changed)</w:t>
            </w:r>
          </w:p>
        </w:tc>
        <w:tc>
          <w:tcPr>
            <w:tcW w:w="1846" w:type="dxa"/>
          </w:tcPr>
          <w:p>
            <w:pPr>
              <w:tabs>
                <w:tab w:val="left" w:pos="567"/>
              </w:tabs>
              <w:spacing w:after="0"/>
              <w:rPr>
                <w:rFonts w:ascii="Arial" w:hAnsi="Arial" w:eastAsia="Yu Mincho" w:cs="Arial"/>
                <w:lang w:eastAsia="ja-JP"/>
              </w:rPr>
            </w:pPr>
            <w:r>
              <w:rPr>
                <w:rFonts w:ascii="Arial" w:hAnsi="Arial" w:cs="Arial"/>
                <w:lang w:eastAsia="ja-JP"/>
              </w:rPr>
              <w:t xml:space="preserve">Study Item: </w:t>
            </w:r>
          </w:p>
        </w:tc>
        <w:tc>
          <w:tcPr>
            <w:tcW w:w="1842" w:type="dxa"/>
          </w:tcPr>
          <w:p>
            <w:pPr>
              <w:tabs>
                <w:tab w:val="left" w:pos="567"/>
              </w:tabs>
              <w:spacing w:after="0"/>
              <w:rPr>
                <w:rFonts w:ascii="Arial" w:hAnsi="Arial" w:cs="Arial"/>
                <w:lang w:eastAsia="ja-JP"/>
              </w:rPr>
            </w:pPr>
            <w:r>
              <w:rPr>
                <w:rFonts w:ascii="Arial" w:hAnsi="Arial" w:cs="Arial"/>
                <w:lang w:eastAsia="ja-JP"/>
              </w:rPr>
              <w:t xml:space="preserve">Core part: </w:t>
            </w:r>
            <w:r>
              <w:rPr>
                <w:rFonts w:hint="eastAsia" w:ascii="Arial" w:hAnsi="Arial" w:cs="Arial"/>
                <w:lang w:eastAsia="ja-JP"/>
              </w:rPr>
              <w:t>De</w:t>
            </w:r>
            <w:r>
              <w:rPr>
                <w:rFonts w:ascii="Arial" w:hAnsi="Arial" w:cs="Arial"/>
                <w:lang w:eastAsia="ja-JP"/>
              </w:rPr>
              <w:t>c/2023</w:t>
            </w:r>
          </w:p>
        </w:tc>
        <w:tc>
          <w:tcPr>
            <w:tcW w:w="2268" w:type="dxa"/>
          </w:tcPr>
          <w:p>
            <w:pPr>
              <w:tabs>
                <w:tab w:val="left" w:pos="567"/>
              </w:tabs>
              <w:spacing w:after="0"/>
              <w:rPr>
                <w:rFonts w:ascii="Arial" w:hAnsi="Arial" w:cs="Arial"/>
                <w:lang w:eastAsia="ja-JP"/>
              </w:rPr>
            </w:pPr>
            <w:r>
              <w:rPr>
                <w:rFonts w:ascii="Arial" w:hAnsi="Arial" w:cs="Arial"/>
                <w:lang w:eastAsia="ja-JP"/>
              </w:rPr>
              <w:t xml:space="preserve">Performance part: </w:t>
            </w:r>
            <w:r>
              <w:rPr>
                <w:rFonts w:ascii="Arial" w:hAnsi="Arial" w:cs="Arial"/>
                <w:color w:val="000000" w:themeColor="text1"/>
                <w:lang w:eastAsia="ja-JP"/>
                <w14:textFill>
                  <w14:solidFill>
                    <w14:schemeClr w14:val="tx1"/>
                  </w14:solidFill>
                </w14:textFill>
              </w:rPr>
              <w:t>Jun/2024</w:t>
            </w:r>
          </w:p>
        </w:tc>
        <w:tc>
          <w:tcPr>
            <w:tcW w:w="1694" w:type="dxa"/>
            <w:gridSpan w:val="2"/>
          </w:tcPr>
          <w:p>
            <w:pPr>
              <w:tabs>
                <w:tab w:val="left" w:pos="567"/>
              </w:tabs>
              <w:spacing w:after="0"/>
              <w:rPr>
                <w:rFonts w:ascii="Arial" w:hAnsi="Arial" w:cs="Arial"/>
                <w:highlight w:val="yellow"/>
                <w:lang w:eastAsia="ja-JP"/>
              </w:rPr>
            </w:pPr>
            <w:r>
              <w:rPr>
                <w:rFonts w:ascii="Arial" w:hAnsi="Arial" w:cs="Arial"/>
                <w:lang w:eastAsia="ja-JP"/>
              </w:rPr>
              <w:t xml:space="preserve">Testing part: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Overall Completion level</w:t>
            </w:r>
          </w:p>
        </w:tc>
        <w:tc>
          <w:tcPr>
            <w:tcW w:w="1846" w:type="dxa"/>
          </w:tcPr>
          <w:p>
            <w:pPr>
              <w:tabs>
                <w:tab w:val="left" w:pos="567"/>
              </w:tabs>
              <w:spacing w:after="0"/>
              <w:rPr>
                <w:rFonts w:ascii="Arial" w:hAnsi="Arial" w:cs="Arial"/>
                <w:color w:val="FF0000"/>
                <w:lang w:eastAsia="ja-JP"/>
              </w:rPr>
            </w:pPr>
            <w:r>
              <w:rPr>
                <w:rFonts w:ascii="Arial" w:hAnsi="Arial" w:cs="Arial"/>
                <w:color w:val="000000" w:themeColor="text1"/>
                <w:lang w:eastAsia="ja-JP"/>
                <w14:textFill>
                  <w14:solidFill>
                    <w14:schemeClr w14:val="tx1"/>
                  </w14:solidFill>
                </w14:textFill>
              </w:rPr>
              <w:t>Study Item:</w:t>
            </w:r>
            <w:r>
              <w:rPr>
                <w:rFonts w:ascii="Arial" w:hAnsi="Arial" w:cs="Arial"/>
                <w:color w:val="FF0000"/>
                <w:lang w:eastAsia="ja-JP"/>
              </w:rPr>
              <w:t xml:space="preserve"> </w:t>
            </w:r>
          </w:p>
          <w:p>
            <w:pPr>
              <w:tabs>
                <w:tab w:val="left" w:pos="567"/>
              </w:tabs>
              <w:spacing w:after="0"/>
              <w:rPr>
                <w:rFonts w:ascii="Arial" w:hAnsi="Arial" w:cs="Arial"/>
                <w:lang w:eastAsia="ja-JP"/>
              </w:rPr>
            </w:pPr>
          </w:p>
        </w:tc>
        <w:tc>
          <w:tcPr>
            <w:tcW w:w="1842" w:type="dxa"/>
          </w:tcPr>
          <w:p>
            <w:pPr>
              <w:tabs>
                <w:tab w:val="left" w:pos="567"/>
              </w:tabs>
              <w:spacing w:after="0"/>
              <w:rPr>
                <w:rFonts w:ascii="Arial" w:hAnsi="Arial" w:cs="Arial"/>
                <w:lang w:eastAsia="ja-JP"/>
              </w:rPr>
            </w:pPr>
            <w:r>
              <w:rPr>
                <w:rFonts w:ascii="Arial" w:hAnsi="Arial" w:cs="Arial"/>
                <w:lang w:eastAsia="ja-JP"/>
              </w:rPr>
              <w:t xml:space="preserve">Core part: </w:t>
            </w:r>
          </w:p>
          <w:p>
            <w:pPr>
              <w:tabs>
                <w:tab w:val="left" w:pos="567"/>
              </w:tabs>
              <w:spacing w:after="0"/>
              <w:rPr>
                <w:rFonts w:ascii="Arial" w:hAnsi="Arial" w:cs="Arial"/>
                <w:lang w:eastAsia="ja-JP"/>
              </w:rPr>
            </w:pPr>
            <w:r>
              <w:rPr>
                <w:rFonts w:ascii="Arial" w:hAnsi="Arial" w:cs="Arial"/>
                <w:color w:val="00B050"/>
                <w:lang w:eastAsia="ja-JP"/>
              </w:rPr>
              <w:t>60%</w:t>
            </w:r>
          </w:p>
        </w:tc>
        <w:tc>
          <w:tcPr>
            <w:tcW w:w="2268" w:type="dxa"/>
          </w:tcPr>
          <w:p>
            <w:pPr>
              <w:tabs>
                <w:tab w:val="left" w:pos="567"/>
              </w:tabs>
              <w:spacing w:after="0"/>
              <w:rPr>
                <w:rFonts w:ascii="Arial" w:hAnsi="Arial" w:cs="Arial"/>
                <w:lang w:eastAsia="ja-JP"/>
              </w:rPr>
            </w:pPr>
            <w:r>
              <w:rPr>
                <w:rFonts w:ascii="Arial" w:hAnsi="Arial" w:cs="Arial"/>
                <w:lang w:eastAsia="ja-JP"/>
              </w:rPr>
              <w:t xml:space="preserve">Performance Part: </w:t>
            </w:r>
            <w:r>
              <w:rPr>
                <w:rFonts w:ascii="Arial" w:hAnsi="Arial" w:cs="Arial"/>
                <w:color w:val="00B050"/>
                <w:lang w:eastAsia="ja-JP"/>
              </w:rPr>
              <w:t>20%</w:t>
            </w:r>
          </w:p>
        </w:tc>
        <w:tc>
          <w:tcPr>
            <w:tcW w:w="1694" w:type="dxa"/>
            <w:gridSpan w:val="2"/>
          </w:tcPr>
          <w:p>
            <w:pPr>
              <w:tabs>
                <w:tab w:val="left" w:pos="567"/>
              </w:tabs>
              <w:spacing w:after="0"/>
              <w:rPr>
                <w:rFonts w:ascii="Arial" w:hAnsi="Arial" w:cs="Arial"/>
                <w:highlight w:val="yellow"/>
                <w:lang w:eastAsia="ja-JP"/>
              </w:rPr>
            </w:pPr>
            <w:r>
              <w:rPr>
                <w:rFonts w:ascii="Arial" w:hAnsi="Arial" w:cs="Arial"/>
                <w:lang w:eastAsia="ja-JP"/>
              </w:rPr>
              <w:t xml:space="preserve">Testing part: </w:t>
            </w:r>
          </w:p>
        </w:tc>
      </w:tr>
    </w:tbl>
    <w:p>
      <w:pPr>
        <w:tabs>
          <w:tab w:val="left" w:pos="567"/>
        </w:tabs>
        <w:spacing w:after="0"/>
        <w:rPr>
          <w:rFonts w:ascii="Arial" w:hAnsi="Arial" w:cs="Arial"/>
        </w:rPr>
      </w:pPr>
      <w:r>
        <w:rPr>
          <w:rFonts w:ascii="Arial" w:hAnsi="Arial" w:cs="Arial"/>
        </w:rPr>
        <w:t>Note: Overall completion level percentage numbers should use one of the colors below:</w:t>
      </w:r>
    </w:p>
    <w:p>
      <w:pPr>
        <w:pStyle w:val="131"/>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pPr>
        <w:pStyle w:val="131"/>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pPr>
        <w:pStyle w:val="131"/>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pPr>
        <w:pStyle w:val="131"/>
        <w:tabs>
          <w:tab w:val="left" w:pos="567"/>
        </w:tabs>
        <w:ind w:left="924" w:leftChars="0"/>
        <w:rPr>
          <w:rFonts w:ascii="Arial" w:hAnsi="Arial" w:cs="Arial"/>
          <w:color w:val="FF0000"/>
        </w:rPr>
      </w:pPr>
    </w:p>
    <w:p>
      <w:pPr>
        <w:tabs>
          <w:tab w:val="left" w:pos="567"/>
        </w:tabs>
        <w:spacing w:after="60"/>
        <w:rPr>
          <w:rFonts w:ascii="Arial" w:hAnsi="Arial" w:cs="Arial"/>
          <w:b/>
        </w:rPr>
      </w:pPr>
      <w:r>
        <w:rPr>
          <w:rFonts w:ascii="Arial" w:hAnsi="Arial" w:cs="Arial"/>
          <w:b/>
        </w:rPr>
        <w:t>Source:</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5"/>
        <w:gridCol w:w="1335"/>
        <w:gridCol w:w="73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50" w:type="dxa"/>
            <w:gridSpan w:val="2"/>
          </w:tcPr>
          <w:p>
            <w:pPr>
              <w:tabs>
                <w:tab w:val="left" w:pos="567"/>
              </w:tabs>
              <w:spacing w:after="0"/>
              <w:rPr>
                <w:rFonts w:ascii="Arial" w:hAnsi="Arial" w:cs="Arial"/>
                <w:b/>
              </w:rPr>
            </w:pPr>
            <w:r>
              <w:rPr>
                <w:rFonts w:ascii="Arial" w:hAnsi="Arial" w:cs="Arial"/>
                <w:b/>
              </w:rPr>
              <w:t>Leading WG</w:t>
            </w:r>
          </w:p>
        </w:tc>
        <w:tc>
          <w:tcPr>
            <w:tcW w:w="7336" w:type="dxa"/>
          </w:tcPr>
          <w:p>
            <w:pPr>
              <w:tabs>
                <w:tab w:val="left" w:pos="567"/>
              </w:tabs>
              <w:spacing w:after="0"/>
              <w:rPr>
                <w:rFonts w:ascii="Arial" w:hAnsi="Arial" w:cs="Arial"/>
                <w:color w:val="FF0000"/>
              </w:rPr>
            </w:pPr>
            <w:r>
              <w:rPr>
                <w:rFonts w:ascii="Arial" w:hAnsi="Arial" w:cs="Arial"/>
                <w:color w:val="000000" w:themeColor="text1"/>
                <w14:textFill>
                  <w14:solidFill>
                    <w14:schemeClr w14:val="tx1"/>
                  </w14:solidFill>
                </w14:textFill>
              </w:rPr>
              <w:t>RAN WG4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restart"/>
            <w:vAlign w:val="center"/>
          </w:tcPr>
          <w:p>
            <w:pPr>
              <w:tabs>
                <w:tab w:val="left" w:pos="567"/>
              </w:tabs>
              <w:rPr>
                <w:rFonts w:ascii="Arial" w:hAnsi="Arial" w:cs="Arial"/>
                <w:b/>
              </w:rPr>
            </w:pPr>
            <w:r>
              <w:rPr>
                <w:rFonts w:ascii="Arial" w:hAnsi="Arial" w:cs="Arial"/>
                <w:b/>
              </w:rPr>
              <w:t>Rapporteur</w:t>
            </w:r>
          </w:p>
        </w:tc>
        <w:tc>
          <w:tcPr>
            <w:tcW w:w="1335" w:type="dxa"/>
          </w:tcPr>
          <w:p>
            <w:pPr>
              <w:tabs>
                <w:tab w:val="left" w:pos="567"/>
              </w:tabs>
              <w:spacing w:after="0"/>
              <w:rPr>
                <w:rFonts w:ascii="Arial" w:hAnsi="Arial" w:cs="Arial"/>
                <w:b/>
              </w:rPr>
            </w:pPr>
            <w:r>
              <w:rPr>
                <w:rFonts w:ascii="Arial" w:hAnsi="Arial" w:cs="Arial"/>
                <w:b/>
              </w:rPr>
              <w:t>Name</w:t>
            </w:r>
          </w:p>
        </w:tc>
        <w:tc>
          <w:tcPr>
            <w:tcW w:w="7336" w:type="dxa"/>
          </w:tcPr>
          <w:p>
            <w:pPr>
              <w:tabs>
                <w:tab w:val="left" w:pos="567"/>
              </w:tabs>
              <w:spacing w:after="0"/>
              <w:rPr>
                <w:rFonts w:ascii="Arial" w:hAnsi="Arial" w:cs="Arial"/>
                <w:lang w:eastAsia="ja-JP"/>
              </w:rPr>
            </w:pPr>
            <w:r>
              <w:rPr>
                <w:rFonts w:ascii="Arial" w:hAnsi="Arial" w:cs="Arial"/>
                <w:lang w:eastAsia="ja-JP"/>
              </w:rPr>
              <w:t>Zhu, Siting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continue"/>
          </w:tcPr>
          <w:p>
            <w:pPr>
              <w:tabs>
                <w:tab w:val="left" w:pos="567"/>
              </w:tabs>
              <w:rPr>
                <w:rFonts w:ascii="Arial" w:hAnsi="Arial" w:cs="Arial"/>
                <w:b/>
              </w:rPr>
            </w:pPr>
          </w:p>
        </w:tc>
        <w:tc>
          <w:tcPr>
            <w:tcW w:w="1335" w:type="dxa"/>
          </w:tcPr>
          <w:p>
            <w:pPr>
              <w:tabs>
                <w:tab w:val="left" w:pos="567"/>
              </w:tabs>
              <w:spacing w:after="0"/>
              <w:rPr>
                <w:rFonts w:ascii="Arial" w:hAnsi="Arial" w:cs="Arial"/>
                <w:b/>
              </w:rPr>
            </w:pPr>
            <w:r>
              <w:rPr>
                <w:rFonts w:ascii="Arial" w:hAnsi="Arial" w:cs="Arial"/>
                <w:b/>
              </w:rPr>
              <w:t>Company</w:t>
            </w:r>
          </w:p>
        </w:tc>
        <w:tc>
          <w:tcPr>
            <w:tcW w:w="7336" w:type="dxa"/>
          </w:tcPr>
          <w:p>
            <w:pPr>
              <w:tabs>
                <w:tab w:val="left" w:pos="567"/>
              </w:tabs>
              <w:spacing w:after="0"/>
              <w:rPr>
                <w:rFonts w:ascii="Arial" w:hAnsi="Arial" w:cs="Arial"/>
                <w:lang w:eastAsia="ja-JP"/>
              </w:rPr>
            </w:pPr>
            <w:r>
              <w:rPr>
                <w:rFonts w:ascii="Arial" w:hAnsi="Arial" w:cs="Arial"/>
                <w:lang w:eastAsia="ja-JP"/>
              </w:rPr>
              <w:t>CAICT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continue"/>
          </w:tcPr>
          <w:p>
            <w:pPr>
              <w:tabs>
                <w:tab w:val="left" w:pos="567"/>
              </w:tabs>
              <w:rPr>
                <w:rFonts w:ascii="Arial" w:hAnsi="Arial" w:cs="Arial"/>
                <w:b/>
              </w:rPr>
            </w:pPr>
          </w:p>
        </w:tc>
        <w:tc>
          <w:tcPr>
            <w:tcW w:w="1335" w:type="dxa"/>
          </w:tcPr>
          <w:p>
            <w:pPr>
              <w:tabs>
                <w:tab w:val="left" w:pos="567"/>
              </w:tabs>
              <w:spacing w:after="0"/>
              <w:rPr>
                <w:rFonts w:ascii="Arial" w:hAnsi="Arial" w:cs="Arial"/>
                <w:b/>
              </w:rPr>
            </w:pPr>
            <w:r>
              <w:rPr>
                <w:rFonts w:ascii="Arial" w:hAnsi="Arial" w:cs="Arial"/>
                <w:b/>
              </w:rPr>
              <w:t>Email</w:t>
            </w:r>
          </w:p>
        </w:tc>
        <w:tc>
          <w:tcPr>
            <w:tcW w:w="7336" w:type="dxa"/>
          </w:tcPr>
          <w:p>
            <w:pPr>
              <w:tabs>
                <w:tab w:val="left" w:pos="567"/>
              </w:tabs>
              <w:spacing w:after="0"/>
              <w:rPr>
                <w:rFonts w:ascii="Arial" w:hAnsi="Arial" w:cs="Arial"/>
              </w:rPr>
            </w:pPr>
            <w:r>
              <w:rPr>
                <w:rFonts w:ascii="Arial" w:hAnsi="Arial" w:cs="Arial"/>
              </w:rPr>
              <w:t>zhusiting@caict.ac.cn</w:t>
            </w:r>
          </w:p>
        </w:tc>
      </w:tr>
    </w:tbl>
    <w:p>
      <w:pPr>
        <w:pBdr>
          <w:bottom w:val="single" w:color="auto" w:sz="4" w:space="1"/>
        </w:pBdr>
        <w:spacing w:after="0"/>
        <w:rPr>
          <w:rFonts w:ascii="Arial" w:hAnsi="Arial" w:cs="Arial"/>
        </w:rPr>
      </w:pPr>
    </w:p>
    <w:p>
      <w:pPr>
        <w:pBdr>
          <w:bottom w:val="single" w:color="auto" w:sz="4" w:space="1"/>
        </w:pBdr>
        <w:rPr>
          <w:rFonts w:ascii="Arial" w:hAnsi="Arial" w:cs="Arial"/>
        </w:rPr>
      </w:pPr>
    </w:p>
    <w:p>
      <w:pPr>
        <w:pStyle w:val="3"/>
      </w:pPr>
      <w:r>
        <w:t>1</w:t>
      </w:r>
      <w:r>
        <w:tab/>
      </w:r>
      <w:r>
        <w:t>Work plan related evaluation</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185"/>
        <w:gridCol w:w="10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85" w:type="dxa"/>
            <w:shd w:val="clear" w:color="auto" w:fill="E0E0E0"/>
          </w:tcPr>
          <w:p>
            <w:pPr>
              <w:pStyle w:val="66"/>
              <w:jc w:val="center"/>
              <w:rPr>
                <w:b/>
                <w:bCs/>
              </w:rPr>
            </w:pPr>
            <w:r>
              <w:rPr>
                <w:b/>
                <w:bCs/>
              </w:rPr>
              <w:t>Do you want to modify the time budget for this WI/SI compared to what was endorsed at the last RAN meeting?</w:t>
            </w:r>
          </w:p>
        </w:tc>
        <w:tc>
          <w:tcPr>
            <w:tcW w:w="1037" w:type="dxa"/>
            <w:vAlign w:val="center"/>
          </w:tcPr>
          <w:p>
            <w:pPr>
              <w:pStyle w:val="66"/>
              <w:jc w:val="center"/>
              <w:rPr>
                <w:color w:val="FF0000"/>
                <w:lang w:eastAsia="ja-JP"/>
              </w:rPr>
            </w:pPr>
            <w:r>
              <w:rPr>
                <w:color w:val="FF0000"/>
                <w:lang w:eastAsia="ja-JP"/>
              </w:rPr>
              <w:t>No</w:t>
            </w:r>
          </w:p>
        </w:tc>
      </w:tr>
    </w:tbl>
    <w:p>
      <w:pPr>
        <w:spacing w:after="0"/>
        <w:rPr>
          <w:rFonts w:ascii="Arial" w:hAnsi="Arial" w:cs="Arial"/>
        </w:rPr>
      </w:pPr>
    </w:p>
    <w:p>
      <w:pPr>
        <w:pStyle w:val="69"/>
        <w:rPr>
          <w:rFonts w:ascii="Arial" w:hAnsi="Arial" w:cs="Arial"/>
          <w:i/>
        </w:rPr>
      </w:pPr>
      <w:r>
        <w:rPr>
          <w:rFonts w:ascii="Arial" w:hAnsi="Arial" w:cs="Arial"/>
          <w:i/>
        </w:rPr>
        <w:t>If you answered No:</w:t>
      </w:r>
      <w:r>
        <w:rPr>
          <w:rFonts w:ascii="Arial" w:hAnsi="Arial" w:cs="Arial"/>
          <w:i/>
        </w:rPr>
        <w:tab/>
      </w:r>
      <w:r>
        <w:rPr>
          <w:rFonts w:ascii="Arial" w:hAnsi="Arial" w:cs="Arial"/>
          <w:i/>
        </w:rPr>
        <w:t>Then please remove the Excel file from the zip file of this status report.</w:t>
      </w:r>
    </w:p>
    <w:p>
      <w:pPr>
        <w:pStyle w:val="69"/>
        <w:rPr>
          <w:rFonts w:ascii="Arial" w:hAnsi="Arial" w:cs="Arial"/>
          <w:i/>
        </w:rPr>
      </w:pPr>
      <w:r>
        <w:rPr>
          <w:rFonts w:ascii="Arial" w:hAnsi="Arial" w:cs="Arial"/>
          <w:i/>
        </w:rPr>
        <w:t>If you answered Yes:</w:t>
      </w:r>
      <w:r>
        <w:rPr>
          <w:rFonts w:ascii="Arial" w:hAnsi="Arial" w:cs="Arial"/>
          <w:i/>
        </w:rPr>
        <w:tab/>
      </w:r>
      <w:r>
        <w:rPr>
          <w:rFonts w:ascii="Arial" w:hAnsi="Arial" w:cs="Arial"/>
          <w:i/>
        </w:rPr>
        <w:t xml:space="preserve">Then please fill out the attached Excel template to request a modification of the time </w:t>
      </w:r>
      <w:r>
        <w:rPr>
          <w:rFonts w:ascii="Arial" w:hAnsi="Arial" w:cs="Arial"/>
          <w:i/>
        </w:rPr>
        <w:tab/>
      </w:r>
      <w:r>
        <w:rPr>
          <w:rFonts w:ascii="Arial" w:hAnsi="Arial" w:cs="Arial"/>
          <w:i/>
        </w:rPr>
        <w:tab/>
      </w:r>
      <w:r>
        <w:rPr>
          <w:rFonts w:ascii="Arial" w:hAnsi="Arial" w:cs="Arial"/>
          <w:i/>
        </w:rPr>
        <w:t xml:space="preserve">budgets for your WI /SI. The Excel table has to be filled out for all affected RAN WGs and </w:t>
      </w:r>
      <w:r>
        <w:rPr>
          <w:rFonts w:ascii="Arial" w:hAnsi="Arial" w:cs="Arial"/>
          <w:i/>
        </w:rPr>
        <w:tab/>
      </w:r>
      <w:r>
        <w:rPr>
          <w:rFonts w:ascii="Arial" w:hAnsi="Arial" w:cs="Arial"/>
          <w:i/>
        </w:rPr>
        <w:tab/>
      </w:r>
      <w:r>
        <w:rPr>
          <w:rFonts w:ascii="Arial" w:hAnsi="Arial" w:cs="Arial"/>
          <w:i/>
        </w:rPr>
        <w:t xml:space="preserve">up to the target date of the WI/SI. The basis are the endorsed time budgets of the last </w:t>
      </w:r>
      <w:r>
        <w:rPr>
          <w:rFonts w:ascii="Arial" w:hAnsi="Arial" w:cs="Arial"/>
          <w:i/>
        </w:rPr>
        <w:tab/>
      </w:r>
      <w:r>
        <w:rPr>
          <w:rFonts w:ascii="Arial" w:hAnsi="Arial" w:cs="Arial"/>
          <w:i/>
        </w:rPr>
        <w:tab/>
      </w:r>
      <w:r>
        <w:rPr>
          <w:rFonts w:ascii="Arial" w:hAnsi="Arial" w:cs="Arial"/>
          <w:i/>
        </w:rPr>
        <w:t>RAN meeting. Please highlight all changes of the values.</w:t>
      </w:r>
      <w:r>
        <w:rPr>
          <w:rFonts w:ascii="Arial" w:hAnsi="Arial" w:cs="Arial"/>
          <w:i/>
        </w:rPr>
        <w:br w:type="textWrapping"/>
      </w:r>
      <w:r>
        <w:rPr>
          <w:rFonts w:ascii="Arial" w:hAnsi="Arial" w:cs="Arial"/>
          <w:i/>
        </w:rPr>
        <w:tab/>
      </w:r>
      <w:r>
        <w:rPr>
          <w:rFonts w:ascii="Arial" w:hAnsi="Arial" w:cs="Arial"/>
          <w:i/>
        </w:rPr>
        <w:tab/>
      </w:r>
      <w:r>
        <w:rPr>
          <w:rFonts w:ascii="Arial" w:hAnsi="Arial" w:cs="Arial"/>
          <w:i/>
        </w:rPr>
        <w:t>One time unit (TU) corresponds to ~ 2 hours in the meeting.</w:t>
      </w:r>
      <w:r>
        <w:rPr>
          <w:rFonts w:ascii="Arial" w:hAnsi="Arial" w:cs="Arial"/>
          <w:i/>
        </w:rPr>
        <w:br w:type="textWrapping"/>
      </w:r>
      <w:r>
        <w:rPr>
          <w:rFonts w:ascii="Arial" w:hAnsi="Arial" w:cs="Arial"/>
          <w:i/>
        </w:rPr>
        <w:tab/>
      </w:r>
      <w:r>
        <w:rPr>
          <w:rFonts w:ascii="Arial" w:hAnsi="Arial" w:cs="Arial"/>
          <w:i/>
        </w:rPr>
        <w:tab/>
      </w:r>
      <w:r>
        <w:rPr>
          <w:rFonts w:ascii="Arial" w:hAnsi="Arial" w:cs="Arial"/>
          <w:i/>
        </w:rPr>
        <w:t xml:space="preserve">If this status report covers a WI with Core and Performance part, then please have one </w:t>
      </w:r>
      <w:r>
        <w:rPr>
          <w:rFonts w:ascii="Arial" w:hAnsi="Arial" w:cs="Arial"/>
          <w:i/>
        </w:rPr>
        <w:tab/>
      </w:r>
      <w:r>
        <w:rPr>
          <w:rFonts w:ascii="Arial" w:hAnsi="Arial" w:cs="Arial"/>
          <w:i/>
        </w:rPr>
        <w:tab/>
      </w:r>
      <w:r>
        <w:rPr>
          <w:rFonts w:ascii="Arial" w:hAnsi="Arial" w:cs="Arial"/>
          <w:i/>
        </w:rPr>
        <w:t>line for each in the attached Excel table.</w:t>
      </w:r>
      <w:r>
        <w:rPr>
          <w:rFonts w:ascii="Arial" w:hAnsi="Arial" w:cs="Arial"/>
          <w:i/>
        </w:rPr>
        <w:br w:type="textWrapping"/>
      </w:r>
      <w:r>
        <w:rPr>
          <w:rFonts w:ascii="Arial" w:hAnsi="Arial" w:cs="Arial"/>
          <w:i/>
        </w:rPr>
        <w:tab/>
      </w:r>
      <w:r>
        <w:rPr>
          <w:rFonts w:ascii="Arial" w:hAnsi="Arial" w:cs="Arial"/>
          <w:i/>
        </w:rPr>
        <w:tab/>
      </w:r>
      <w:r>
        <w:rPr>
          <w:rFonts w:ascii="Arial" w:hAnsi="Arial" w:cs="Arial"/>
          <w:i/>
        </w:rPr>
        <w:t>Note: If no Excel table is attached, then this means no time budget change.</w:t>
      </w:r>
    </w:p>
    <w:p>
      <w:pPr>
        <w:spacing w:after="0"/>
        <w:rPr>
          <w:rFonts w:ascii="Arial" w:hAnsi="Arial" w:cs="Arial"/>
          <w:b/>
        </w:rPr>
      </w:pPr>
      <w:r>
        <w:rPr>
          <w:rFonts w:ascii="Arial" w:hAnsi="Arial" w:cs="Arial"/>
          <w:b/>
        </w:rPr>
        <w:t>Additional explanations/motivations for the time budget changes in the attached Excel table:</w:t>
      </w:r>
    </w:p>
    <w:p>
      <w:pPr>
        <w:spacing w:after="0"/>
        <w:rPr>
          <w:rFonts w:ascii="Arial" w:hAnsi="Arial" w:cs="Arial"/>
        </w:rPr>
      </w:pPr>
    </w:p>
    <w:p>
      <w:pPr>
        <w:spacing w:after="0"/>
        <w:rPr>
          <w:rFonts w:ascii="Arial" w:hAnsi="Arial" w:cs="Arial"/>
        </w:rPr>
      </w:pPr>
    </w:p>
    <w:p>
      <w:pPr>
        <w:pStyle w:val="3"/>
      </w:pPr>
      <w:r>
        <w:t>2.</w:t>
      </w:r>
      <w:r>
        <w:tab/>
      </w:r>
      <w:r>
        <w:t>Detailed progress in RAN WGs since last TSG meeting (for all involved WGs)</w:t>
      </w:r>
    </w:p>
    <w:p>
      <w:pPr>
        <w:rPr>
          <w:rFonts w:ascii="Arial" w:hAnsi="Arial" w:cs="Arial"/>
        </w:rPr>
      </w:pPr>
      <w:r>
        <w:tab/>
      </w:r>
      <w:r>
        <w:rPr>
          <w:rFonts w:ascii="Arial" w:hAnsi="Arial" w:cs="Arial"/>
          <w:color w:val="FF0000"/>
        </w:rPr>
        <w:t>NOTE: Agreements and Open issues impacted cross-TSG aspects shall be explicitly highlighted</w:t>
      </w:r>
    </w:p>
    <w:p>
      <w:pPr>
        <w:pStyle w:val="3"/>
        <w:rPr>
          <w:lang w:eastAsia="ja-JP"/>
        </w:rPr>
      </w:pPr>
      <w:r>
        <w:rPr>
          <w:lang w:eastAsia="ja-JP"/>
        </w:rPr>
        <w:t>2.4</w:t>
      </w:r>
      <w:r>
        <w:rPr>
          <w:lang w:eastAsia="ja-JP"/>
        </w:rPr>
        <w:tab/>
      </w:r>
      <w:r>
        <w:rPr>
          <w:rFonts w:hint="eastAsia"/>
          <w:lang w:eastAsia="ja-JP"/>
        </w:rPr>
        <w:t>RAN4</w:t>
      </w:r>
    </w:p>
    <w:p>
      <w:pPr>
        <w:pStyle w:val="5"/>
        <w:rPr>
          <w:lang w:eastAsia="ja-JP"/>
        </w:rPr>
      </w:pPr>
      <w:r>
        <w:rPr>
          <w:lang w:eastAsia="ja-JP"/>
        </w:rPr>
        <w:t>2.4.1</w:t>
      </w:r>
      <w:r>
        <w:rPr>
          <w:lang w:eastAsia="ja-JP"/>
        </w:rPr>
        <w:tab/>
      </w:r>
      <w:r>
        <w:rPr>
          <w:lang w:eastAsia="ja-JP"/>
        </w:rPr>
        <w:t>Agreements</w:t>
      </w:r>
    </w:p>
    <w:p>
      <w:pPr>
        <w:rPr>
          <w:rFonts w:ascii="Arial" w:hAnsi="Arial" w:eastAsia="Yu Mincho" w:cs="Arial"/>
          <w:b/>
          <w:bCs/>
          <w:sz w:val="21"/>
          <w:szCs w:val="21"/>
          <w:u w:val="single"/>
          <w:lang w:eastAsia="ja-JP"/>
        </w:rPr>
      </w:pPr>
      <w:r>
        <w:rPr>
          <w:rFonts w:ascii="Arial" w:hAnsi="Arial" w:eastAsia="Yu Mincho" w:cs="Arial"/>
          <w:b/>
          <w:bCs/>
          <w:sz w:val="21"/>
          <w:szCs w:val="21"/>
          <w:u w:val="single"/>
          <w:lang w:eastAsia="ja-JP"/>
        </w:rPr>
        <w:t>RAN4 #106-bis-e (Electronic Meeting, 17 April –26 April, 2023)</w:t>
      </w:r>
    </w:p>
    <w:p>
      <w:pPr>
        <w:pStyle w:val="131"/>
        <w:widowControl/>
        <w:numPr>
          <w:ilvl w:val="0"/>
          <w:numId w:val="5"/>
        </w:numPr>
        <w:spacing w:after="120"/>
        <w:ind w:left="720" w:leftChars="0"/>
        <w:jc w:val="left"/>
        <w:rPr>
          <w:lang w:eastAsia="zh-CN"/>
        </w:rPr>
      </w:pPr>
      <w:r>
        <w:rPr>
          <w:lang w:eastAsia="zh-CN"/>
        </w:rPr>
        <w:t>General</w:t>
      </w:r>
    </w:p>
    <w:p>
      <w:pPr>
        <w:pStyle w:val="131"/>
        <w:widowControl/>
        <w:numPr>
          <w:ilvl w:val="1"/>
          <w:numId w:val="5"/>
        </w:numPr>
        <w:spacing w:after="120"/>
        <w:ind w:leftChars="0"/>
        <w:jc w:val="left"/>
        <w:rPr>
          <w:lang w:eastAsia="zh-CN"/>
        </w:rPr>
      </w:pPr>
      <w:r>
        <w:rPr>
          <w:lang w:eastAsia="zh-CN"/>
        </w:rPr>
        <w:t>Email summary for NR_MIMO_OTA_enh WI is in R4-2305999 [21].</w:t>
      </w:r>
    </w:p>
    <w:p>
      <w:pPr>
        <w:pStyle w:val="131"/>
        <w:widowControl/>
        <w:numPr>
          <w:ilvl w:val="1"/>
          <w:numId w:val="5"/>
        </w:numPr>
        <w:spacing w:after="120"/>
        <w:ind w:leftChars="0"/>
        <w:jc w:val="left"/>
        <w:rPr>
          <w:lang w:eastAsia="zh-CN"/>
        </w:rPr>
      </w:pPr>
      <w:r>
        <w:rPr>
          <w:lang w:eastAsia="zh-CN"/>
        </w:rPr>
        <w:t xml:space="preserve">WF on Rel-18 MIMO OTA in R4-2305910 is approved [19]. </w:t>
      </w:r>
    </w:p>
    <w:p>
      <w:pPr>
        <w:pStyle w:val="131"/>
        <w:widowControl/>
        <w:numPr>
          <w:ilvl w:val="1"/>
          <w:numId w:val="5"/>
        </w:numPr>
        <w:spacing w:after="120"/>
        <w:ind w:leftChars="0"/>
        <w:jc w:val="left"/>
        <w:rPr>
          <w:lang w:eastAsia="zh-CN"/>
        </w:rPr>
      </w:pPr>
      <w:r>
        <w:rPr>
          <w:lang w:eastAsia="zh-CN"/>
        </w:rPr>
        <w:t>Framework and time plan for FR1 MIMO OTA is approved in R4-2305911 [20].</w:t>
      </w:r>
    </w:p>
    <w:p>
      <w:pPr>
        <w:spacing w:line="360" w:lineRule="auto"/>
        <w:rPr>
          <w:rFonts w:eastAsia="Yu Mincho"/>
          <w:b/>
          <w:bCs/>
          <w:u w:val="single"/>
          <w:lang w:val="en-US"/>
        </w:rPr>
      </w:pPr>
    </w:p>
    <w:p>
      <w:pPr>
        <w:rPr>
          <w:b/>
          <w:u w:val="single"/>
          <w:lang w:eastAsia="ko-KR"/>
        </w:rPr>
      </w:pPr>
      <w:r>
        <w:rPr>
          <w:b/>
          <w:u w:val="single"/>
          <w:lang w:eastAsia="ko-KR"/>
        </w:rPr>
        <w:t>Sub-topic 1-1 Framework and time plan for FR1 MIMO OTA</w:t>
      </w:r>
    </w:p>
    <w:p>
      <w:pPr>
        <w:rPr>
          <w:lang w:eastAsia="zh-CN"/>
        </w:rPr>
      </w:pPr>
      <w:r>
        <w:rPr>
          <w:b/>
          <w:lang w:eastAsia="zh-CN"/>
        </w:rPr>
        <w:t>&lt;Agreement&gt;</w:t>
      </w:r>
      <w:r>
        <w:rPr>
          <w:lang w:eastAsia="zh-CN"/>
        </w:rPr>
        <w:t>:</w:t>
      </w:r>
    </w:p>
    <w:p>
      <w:pPr>
        <w:pStyle w:val="131"/>
        <w:widowControl/>
        <w:numPr>
          <w:ilvl w:val="0"/>
          <w:numId w:val="5"/>
        </w:numPr>
        <w:spacing w:after="120"/>
        <w:ind w:left="720" w:leftChars="0"/>
        <w:jc w:val="left"/>
        <w:rPr>
          <w:lang w:eastAsia="zh-CN"/>
        </w:rPr>
      </w:pPr>
      <w:r>
        <w:rPr>
          <w:lang w:eastAsia="zh-CN"/>
        </w:rPr>
        <w:t>Measurement results from labs other than Rel-17</w:t>
      </w:r>
      <w:r>
        <w:rPr>
          <w:rFonts w:hint="eastAsia"/>
          <w:lang w:eastAsia="zh-CN"/>
        </w:rPr>
        <w:t>/</w:t>
      </w:r>
      <w:r>
        <w:rPr>
          <w:lang w:eastAsia="zh-CN"/>
        </w:rPr>
        <w:t>18 aligned labs to analysis UE performance or other MIMO antenna issues are not precluded.</w:t>
      </w:r>
    </w:p>
    <w:p>
      <w:pPr>
        <w:rPr>
          <w:b/>
          <w:u w:val="single"/>
          <w:lang w:eastAsia="ko-KR"/>
        </w:rPr>
      </w:pPr>
    </w:p>
    <w:p>
      <w:pPr>
        <w:rPr>
          <w:b/>
          <w:u w:val="single"/>
          <w:lang w:eastAsia="ko-KR"/>
        </w:rPr>
      </w:pPr>
      <w:r>
        <w:rPr>
          <w:b/>
          <w:u w:val="single"/>
          <w:lang w:eastAsia="ko-KR"/>
        </w:rPr>
        <w:t>Issue 1-2-3: PAD delivery scheme</w:t>
      </w:r>
    </w:p>
    <w:p>
      <w:pPr>
        <w:rPr>
          <w:lang w:eastAsia="zh-CN"/>
        </w:rPr>
      </w:pPr>
      <w:r>
        <w:rPr>
          <w:b/>
          <w:lang w:eastAsia="zh-CN"/>
        </w:rPr>
        <w:t>&lt;Agreement&gt;</w:t>
      </w:r>
      <w:r>
        <w:rPr>
          <w:lang w:eastAsia="zh-CN"/>
        </w:rPr>
        <w:t xml:space="preserve">: </w:t>
      </w:r>
    </w:p>
    <w:p>
      <w:pPr>
        <w:pStyle w:val="131"/>
        <w:widowControl/>
        <w:numPr>
          <w:ilvl w:val="0"/>
          <w:numId w:val="5"/>
        </w:numPr>
        <w:spacing w:after="120"/>
        <w:ind w:left="720" w:leftChars="0"/>
        <w:jc w:val="left"/>
        <w:rPr>
          <w:lang w:eastAsia="zh-CN"/>
        </w:rPr>
      </w:pPr>
      <w:r>
        <w:rPr>
          <w:lang w:eastAsia="zh-CN"/>
        </w:rPr>
        <w:t>Discuss and conclude the PAD delivery scheme together with the confirmation of volunteer labs and PADs at the next meeting. Consider volunteer labs outside Asia to receive FR1 MIMO OTA PADs for last, e.g.: Apple (Cupertino/California/USA) as a last lab to test PADs.</w:t>
      </w:r>
    </w:p>
    <w:p>
      <w:pPr>
        <w:pStyle w:val="87"/>
        <w:rPr>
          <w:rFonts w:eastAsiaTheme="minorEastAsia"/>
          <w:lang w:eastAsia="zh-CN"/>
        </w:rPr>
      </w:pPr>
    </w:p>
    <w:p>
      <w:pPr>
        <w:rPr>
          <w:b/>
          <w:u w:val="single"/>
          <w:lang w:eastAsia="ko-KR"/>
        </w:rPr>
      </w:pPr>
      <w:r>
        <w:rPr>
          <w:b/>
          <w:u w:val="single"/>
          <w:lang w:eastAsia="ko-KR"/>
        </w:rPr>
        <w:t>Issue 1-2-4: Noise impact issue at low bands</w:t>
      </w:r>
    </w:p>
    <w:p>
      <w:pPr>
        <w:rPr>
          <w:lang w:eastAsia="zh-CN"/>
        </w:rPr>
      </w:pPr>
      <w:r>
        <w:rPr>
          <w:b/>
          <w:lang w:eastAsia="zh-CN"/>
        </w:rPr>
        <w:t>&lt;Agreement&gt;</w:t>
      </w:r>
      <w:r>
        <w:rPr>
          <w:lang w:eastAsia="zh-CN"/>
        </w:rPr>
        <w:t xml:space="preserve">: </w:t>
      </w:r>
    </w:p>
    <w:p>
      <w:pPr>
        <w:pStyle w:val="131"/>
        <w:widowControl/>
        <w:numPr>
          <w:ilvl w:val="0"/>
          <w:numId w:val="5"/>
        </w:numPr>
        <w:spacing w:after="120"/>
        <w:ind w:left="720" w:leftChars="0"/>
        <w:jc w:val="left"/>
        <w:rPr>
          <w:lang w:eastAsia="zh-CN"/>
        </w:rPr>
      </w:pPr>
      <w:r>
        <w:rPr>
          <w:lang w:eastAsia="zh-CN"/>
        </w:rPr>
        <w:t>System Integrators are encouraged to do the noise impact experiments to eliminate the noise impact at low bands and provide guidance to labs, and should</w:t>
      </w:r>
      <w:r>
        <w:rPr>
          <w:rFonts w:eastAsiaTheme="minorEastAsia"/>
          <w:lang w:eastAsia="zh-CN"/>
        </w:rPr>
        <w:t xml:space="preserve"> be compatible with the time plan in R4-2305911. </w:t>
      </w:r>
    </w:p>
    <w:p>
      <w:pPr>
        <w:pStyle w:val="131"/>
        <w:widowControl/>
        <w:numPr>
          <w:ilvl w:val="0"/>
          <w:numId w:val="5"/>
        </w:numPr>
        <w:spacing w:after="120"/>
        <w:ind w:left="720" w:leftChars="0"/>
        <w:jc w:val="left"/>
        <w:rPr>
          <w:lang w:eastAsia="zh-CN"/>
        </w:rPr>
      </w:pPr>
      <w:r>
        <w:rPr>
          <w:lang w:eastAsia="zh-CN"/>
        </w:rPr>
        <w:t>Labs and/or system integrators should do the noise impact experiments to determine suitable values of attenuators for their own systems (The value might be 0~30 dB depends on different MIMO OTA system configurations).</w:t>
      </w:r>
    </w:p>
    <w:p>
      <w:pPr>
        <w:pStyle w:val="131"/>
        <w:widowControl/>
        <w:numPr>
          <w:ilvl w:val="0"/>
          <w:numId w:val="5"/>
        </w:numPr>
        <w:spacing w:after="120"/>
        <w:ind w:left="720" w:leftChars="0"/>
        <w:jc w:val="left"/>
        <w:rPr>
          <w:lang w:eastAsia="zh-CN"/>
        </w:rPr>
      </w:pPr>
      <w:r>
        <w:rPr>
          <w:lang w:eastAsia="zh-CN"/>
        </w:rPr>
        <w:t>Power validation defined in TS 38.151 Annex C.3.6 should be done for Low bands, the target power should be set within a reasonable power level, e.g., -77 dBm/30kHz ~ -94.8 dBm/30kHz, to ensure the well power control of wanted signal and noise.</w:t>
      </w:r>
    </w:p>
    <w:p>
      <w:pPr>
        <w:pStyle w:val="131"/>
        <w:widowControl/>
        <w:spacing w:after="120"/>
        <w:ind w:left="720" w:leftChars="0"/>
        <w:jc w:val="left"/>
        <w:rPr>
          <w:lang w:eastAsia="zh-CN"/>
        </w:rPr>
      </w:pPr>
    </w:p>
    <w:p>
      <w:pPr>
        <w:rPr>
          <w:b/>
          <w:u w:val="single"/>
          <w:lang w:eastAsia="ko-KR"/>
        </w:rPr>
      </w:pPr>
      <w:r>
        <w:rPr>
          <w:b/>
          <w:u w:val="single"/>
          <w:lang w:eastAsia="ko-KR"/>
        </w:rPr>
        <w:t>Issue 1-3-1: Feasibility of FR1 MIMO OTA test with hand phantom</w:t>
      </w:r>
    </w:p>
    <w:p>
      <w:pPr>
        <w:rPr>
          <w:rFonts w:eastAsiaTheme="minorEastAsia"/>
          <w:b/>
          <w:lang w:eastAsia="zh-CN"/>
        </w:rPr>
      </w:pPr>
      <w:r>
        <w:rPr>
          <w:rFonts w:eastAsiaTheme="minorEastAsia"/>
          <w:b/>
          <w:lang w:eastAsia="zh-CN"/>
        </w:rPr>
        <w:t>Proposals:</w:t>
      </w:r>
    </w:p>
    <w:p>
      <w:pPr>
        <w:pStyle w:val="131"/>
        <w:widowControl/>
        <w:numPr>
          <w:ilvl w:val="0"/>
          <w:numId w:val="5"/>
        </w:numPr>
        <w:spacing w:after="120"/>
        <w:ind w:left="720" w:leftChars="0"/>
        <w:jc w:val="left"/>
        <w:rPr>
          <w:lang w:eastAsia="zh-CN"/>
        </w:rPr>
      </w:pPr>
      <w:r>
        <w:rPr>
          <w:lang w:eastAsia="zh-CN"/>
        </w:rPr>
        <w:t>Proposal 1: Adjust positioning guidelines to ensure that the DUT and hand phantom can be encompassed in the 20 cm QZ in DMP.</w:t>
      </w:r>
    </w:p>
    <w:p>
      <w:pPr>
        <w:pStyle w:val="131"/>
        <w:widowControl/>
        <w:numPr>
          <w:ilvl w:val="0"/>
          <w:numId w:val="5"/>
        </w:numPr>
        <w:spacing w:after="120"/>
        <w:ind w:left="720" w:leftChars="0"/>
        <w:jc w:val="left"/>
        <w:rPr>
          <w:lang w:eastAsia="zh-CN"/>
        </w:rPr>
      </w:pPr>
      <w:r>
        <w:rPr>
          <w:rFonts w:hint="eastAsia"/>
          <w:lang w:eastAsia="zh-CN"/>
        </w:rPr>
        <w:t>P</w:t>
      </w:r>
      <w:r>
        <w:rPr>
          <w:lang w:eastAsia="zh-CN"/>
        </w:rPr>
        <w:t xml:space="preserve">roposal 2: Further discuss the MU assessment and CM impact with hand phantom </w:t>
      </w:r>
      <w:r>
        <w:rPr>
          <w:rFonts w:hint="eastAsia"/>
          <w:lang w:eastAsia="zh-CN"/>
        </w:rPr>
        <w:t>based</w:t>
      </w:r>
      <w:r>
        <w:rPr>
          <w:lang w:eastAsia="zh-CN"/>
        </w:rPr>
        <w:t xml:space="preserve"> on the conclusion of the QZ size issue.</w:t>
      </w:r>
    </w:p>
    <w:p>
      <w:pPr>
        <w:rPr>
          <w:lang w:eastAsia="zh-CN"/>
        </w:rPr>
      </w:pPr>
      <w:r>
        <w:rPr>
          <w:b/>
          <w:lang w:eastAsia="zh-CN"/>
        </w:rPr>
        <w:t>&lt;Agreement&gt;</w:t>
      </w:r>
      <w:r>
        <w:rPr>
          <w:lang w:eastAsia="zh-CN"/>
        </w:rPr>
        <w:t xml:space="preserve">: </w:t>
      </w:r>
    </w:p>
    <w:p>
      <w:pPr>
        <w:pStyle w:val="131"/>
        <w:widowControl/>
        <w:numPr>
          <w:ilvl w:val="0"/>
          <w:numId w:val="5"/>
        </w:numPr>
        <w:spacing w:after="120"/>
        <w:ind w:left="720" w:leftChars="0"/>
        <w:jc w:val="left"/>
        <w:rPr>
          <w:lang w:eastAsia="zh-CN"/>
        </w:rPr>
      </w:pPr>
      <w:r>
        <w:rPr>
          <w:lang w:eastAsia="zh-CN"/>
        </w:rPr>
        <w:t>FFS the feasibility and the proposals.</w:t>
      </w:r>
    </w:p>
    <w:p>
      <w:pPr>
        <w:spacing w:line="360" w:lineRule="auto"/>
        <w:rPr>
          <w:rFonts w:eastAsia="Yu Mincho"/>
          <w:b/>
          <w:bCs/>
          <w:u w:val="single"/>
          <w:lang w:val="en-US"/>
        </w:rPr>
      </w:pPr>
    </w:p>
    <w:p>
      <w:pPr>
        <w:rPr>
          <w:b/>
          <w:u w:val="single"/>
          <w:lang w:eastAsia="ko-KR"/>
        </w:rPr>
      </w:pPr>
      <w:r>
        <w:rPr>
          <w:b/>
          <w:u w:val="single"/>
          <w:lang w:eastAsia="ko-KR"/>
        </w:rPr>
        <w:t>Issue 1-3-2: Necessity of FR1 MIMO OTA test with hand phantom</w:t>
      </w:r>
    </w:p>
    <w:p>
      <w:pPr>
        <w:rPr>
          <w:lang w:eastAsia="zh-CN"/>
        </w:rPr>
      </w:pPr>
      <w:r>
        <w:rPr>
          <w:b/>
          <w:lang w:eastAsia="zh-CN"/>
        </w:rPr>
        <w:t>&lt;Agreement&gt;</w:t>
      </w:r>
      <w:r>
        <w:rPr>
          <w:lang w:eastAsia="zh-CN"/>
        </w:rPr>
        <w:t xml:space="preserve">: </w:t>
      </w:r>
    </w:p>
    <w:p>
      <w:pPr>
        <w:pStyle w:val="131"/>
        <w:widowControl/>
        <w:numPr>
          <w:ilvl w:val="0"/>
          <w:numId w:val="5"/>
        </w:numPr>
        <w:spacing w:after="120"/>
        <w:ind w:left="720" w:leftChars="0"/>
        <w:jc w:val="left"/>
        <w:rPr>
          <w:lang w:eastAsia="zh-CN"/>
        </w:rPr>
      </w:pPr>
      <w:r>
        <w:rPr>
          <w:lang w:eastAsia="zh-CN"/>
        </w:rPr>
        <w:t>FFS the necessity of FR1 MIMO OTA test with hand phantom at next meetings.</w:t>
      </w:r>
    </w:p>
    <w:p>
      <w:pPr>
        <w:pStyle w:val="131"/>
        <w:widowControl/>
        <w:numPr>
          <w:ilvl w:val="0"/>
          <w:numId w:val="5"/>
        </w:numPr>
        <w:spacing w:after="120"/>
        <w:ind w:left="720" w:leftChars="0"/>
        <w:jc w:val="left"/>
        <w:rPr>
          <w:lang w:eastAsia="zh-CN"/>
        </w:rPr>
      </w:pPr>
      <w:r>
        <w:rPr>
          <w:rFonts w:hint="eastAsia" w:eastAsiaTheme="minorEastAsia"/>
          <w:lang w:eastAsia="zh-CN"/>
        </w:rPr>
        <w:t>F</w:t>
      </w:r>
      <w:r>
        <w:rPr>
          <w:rFonts w:eastAsiaTheme="minorEastAsia"/>
          <w:lang w:eastAsia="zh-CN"/>
        </w:rPr>
        <w:t>ocus more on the necessity than the feasibility of FR1 MIMO OTA test with hand phantom at the next meeting.</w:t>
      </w:r>
    </w:p>
    <w:p>
      <w:pPr>
        <w:pStyle w:val="131"/>
        <w:widowControl/>
        <w:spacing w:after="120"/>
        <w:ind w:left="720" w:leftChars="0"/>
        <w:jc w:val="left"/>
        <w:rPr>
          <w:lang w:eastAsia="zh-CN"/>
        </w:rPr>
      </w:pPr>
    </w:p>
    <w:p>
      <w:pPr>
        <w:rPr>
          <w:lang w:val="sv-SE" w:eastAsia="zh-CN"/>
        </w:rPr>
      </w:pPr>
      <w:r>
        <w:rPr>
          <w:b/>
          <w:u w:val="single"/>
          <w:lang w:eastAsia="ko-KR"/>
        </w:rPr>
        <w:t xml:space="preserve">Issue 2-1-1: FR2 lab alignment activity </w:t>
      </w:r>
    </w:p>
    <w:p>
      <w:pPr>
        <w:rPr>
          <w:rFonts w:eastAsiaTheme="minorEastAsia"/>
          <w:b/>
          <w:lang w:eastAsia="zh-CN"/>
        </w:rPr>
      </w:pPr>
      <w:r>
        <w:rPr>
          <w:b/>
          <w:lang w:eastAsia="zh-CN"/>
        </w:rPr>
        <w:t>&lt;Agreement&gt;</w:t>
      </w:r>
      <w:r>
        <w:rPr>
          <w:lang w:eastAsia="zh-CN"/>
        </w:rPr>
        <w:t>:</w:t>
      </w:r>
    </w:p>
    <w:p>
      <w:pPr>
        <w:pStyle w:val="131"/>
        <w:widowControl/>
        <w:numPr>
          <w:ilvl w:val="0"/>
          <w:numId w:val="5"/>
        </w:numPr>
        <w:spacing w:after="120"/>
        <w:ind w:left="720" w:leftChars="0"/>
        <w:jc w:val="left"/>
        <w:rPr>
          <w:lang w:eastAsia="zh-CN"/>
        </w:rPr>
      </w:pPr>
      <w:r>
        <w:rPr>
          <w:lang w:eastAsia="zh-CN"/>
        </w:rPr>
        <w:t>Use measured MASC values as pass/fail criteria to decide the lab alignment outcome.</w:t>
      </w:r>
    </w:p>
    <w:p>
      <w:pPr>
        <w:pStyle w:val="131"/>
        <w:widowControl/>
        <w:numPr>
          <w:ilvl w:val="0"/>
          <w:numId w:val="5"/>
        </w:numPr>
        <w:spacing w:after="120"/>
        <w:ind w:left="720" w:leftChars="0"/>
        <w:jc w:val="left"/>
        <w:rPr>
          <w:lang w:eastAsia="zh-CN"/>
        </w:rPr>
      </w:pPr>
      <w:r>
        <w:rPr>
          <w:lang w:eastAsia="zh-CN"/>
        </w:rPr>
        <w:t>RAN4 needs to finalize the preliminary MU budget for FR2 3D-MPAC system firstly and then make the decision on pass/fail limit based on the MU budget and measurement results conducted in lab alignment activity. Adopt [0.5-1]*preliminary MU as starting point and further check after the FR2 MU is decided and some PAD measurement results are available.</w:t>
      </w:r>
    </w:p>
    <w:p>
      <w:pPr>
        <w:pStyle w:val="131"/>
        <w:widowControl/>
        <w:numPr>
          <w:ilvl w:val="0"/>
          <w:numId w:val="5"/>
        </w:numPr>
        <w:spacing w:after="120"/>
        <w:ind w:left="720" w:leftChars="0"/>
        <w:jc w:val="left"/>
        <w:rPr>
          <w:lang w:eastAsia="zh-CN"/>
        </w:rPr>
      </w:pPr>
      <w:r>
        <w:rPr>
          <w:lang w:eastAsia="zh-CN"/>
        </w:rPr>
        <w:t xml:space="preserve">Each lab should finalize PAD measurement within 10 workdays, and deliver to the next lab in the same country ASAP with PAD In/Out information shared via email-reflector; otherwise, labs in the same country should equally share the period for testing the PADs. </w:t>
      </w:r>
    </w:p>
    <w:p>
      <w:pPr>
        <w:pStyle w:val="131"/>
        <w:widowControl/>
        <w:spacing w:after="120"/>
        <w:ind w:left="720" w:leftChars="0"/>
        <w:jc w:val="left"/>
        <w:rPr>
          <w:lang w:eastAsia="zh-CN"/>
        </w:rPr>
      </w:pPr>
    </w:p>
    <w:p>
      <w:pPr>
        <w:rPr>
          <w:b/>
          <w:u w:val="single"/>
          <w:lang w:eastAsia="ko-KR"/>
        </w:rPr>
      </w:pPr>
      <w:r>
        <w:rPr>
          <w:b/>
          <w:u w:val="single"/>
          <w:lang w:eastAsia="ko-KR"/>
        </w:rPr>
        <w:t xml:space="preserve">Issue 2-1-2: Simulation platform validation activity </w:t>
      </w:r>
    </w:p>
    <w:p>
      <w:pPr>
        <w:rPr>
          <w:rFonts w:eastAsiaTheme="minorEastAsia"/>
          <w:b/>
          <w:lang w:eastAsia="zh-CN"/>
        </w:rPr>
      </w:pPr>
      <w:r>
        <w:rPr>
          <w:b/>
          <w:lang w:eastAsia="zh-CN"/>
        </w:rPr>
        <w:t>&lt;Agreement&gt;</w:t>
      </w:r>
      <w:r>
        <w:rPr>
          <w:lang w:eastAsia="zh-CN"/>
        </w:rPr>
        <w:t xml:space="preserve">: </w:t>
      </w:r>
    </w:p>
    <w:p>
      <w:pPr>
        <w:pStyle w:val="131"/>
        <w:widowControl/>
        <w:numPr>
          <w:ilvl w:val="0"/>
          <w:numId w:val="5"/>
        </w:numPr>
        <w:spacing w:after="120"/>
        <w:ind w:left="720" w:leftChars="0"/>
        <w:jc w:val="left"/>
        <w:rPr>
          <w:lang w:eastAsia="zh-CN"/>
        </w:rPr>
      </w:pPr>
      <w:r>
        <w:rPr>
          <w:lang w:eastAsia="zh-CN"/>
        </w:rPr>
        <w:t xml:space="preserve">Proposal: </w:t>
      </w:r>
      <w:r>
        <w:rPr>
          <w:rFonts w:hint="eastAsia"/>
          <w:lang w:eastAsia="zh-CN"/>
        </w:rPr>
        <w:t>K</w:t>
      </w:r>
      <w:r>
        <w:rPr>
          <w:lang w:eastAsia="zh-CN"/>
        </w:rPr>
        <w:t>eep the previous agreements in the FR2 MIMO OTA framework (R4-2302927) as below.</w:t>
      </w:r>
    </w:p>
    <w:p>
      <w:pPr>
        <w:pStyle w:val="131"/>
        <w:widowControl/>
        <w:numPr>
          <w:ilvl w:val="1"/>
          <w:numId w:val="5"/>
        </w:numPr>
        <w:spacing w:after="120"/>
        <w:ind w:leftChars="0"/>
        <w:jc w:val="left"/>
        <w:rPr>
          <w:lang w:eastAsia="zh-CN"/>
        </w:rPr>
      </w:pPr>
      <w:r>
        <w:rPr>
          <w:lang w:eastAsia="zh-CN"/>
        </w:rPr>
        <w:t>The lab alignment is required for the validation activity, i.e., the measurement results used for the validation activity should come from the aligned lab(s).</w:t>
      </w:r>
    </w:p>
    <w:p>
      <w:pPr>
        <w:pStyle w:val="131"/>
        <w:widowControl/>
        <w:numPr>
          <w:ilvl w:val="1"/>
          <w:numId w:val="5"/>
        </w:numPr>
        <w:spacing w:after="120"/>
        <w:ind w:leftChars="0"/>
        <w:jc w:val="left"/>
        <w:rPr>
          <w:lang w:eastAsia="zh-CN"/>
        </w:rPr>
      </w:pPr>
      <w:r>
        <w:rPr>
          <w:lang w:eastAsia="zh-CN"/>
        </w:rPr>
        <w:t>To align the assumptions in the simulation with the measurement, use prototypes and commercial devices (1st priority).</w:t>
      </w:r>
    </w:p>
    <w:p>
      <w:pPr>
        <w:spacing w:after="120" w:afterLines="50"/>
        <w:rPr>
          <w:rFonts w:eastAsiaTheme="minorEastAsia"/>
          <w:b/>
          <w:lang w:eastAsia="zh-CN"/>
        </w:rPr>
      </w:pPr>
    </w:p>
    <w:p>
      <w:pPr>
        <w:rPr>
          <w:b/>
          <w:u w:val="single"/>
          <w:lang w:eastAsia="ko-KR"/>
        </w:rPr>
      </w:pPr>
      <w:r>
        <w:rPr>
          <w:b/>
          <w:u w:val="single"/>
          <w:lang w:eastAsia="ko-KR"/>
        </w:rPr>
        <w:t>Issue 2-1-3: Minimum number of measurement data for requirements development</w:t>
      </w:r>
    </w:p>
    <w:p>
      <w:pPr>
        <w:rPr>
          <w:rFonts w:eastAsiaTheme="minorEastAsia"/>
          <w:b/>
          <w:lang w:eastAsia="zh-CN"/>
        </w:rPr>
      </w:pPr>
      <w:r>
        <w:rPr>
          <w:b/>
          <w:lang w:eastAsia="zh-CN"/>
        </w:rPr>
        <w:t>&lt;Agreement&gt;</w:t>
      </w:r>
      <w:r>
        <w:rPr>
          <w:lang w:eastAsia="zh-CN"/>
        </w:rPr>
        <w:t xml:space="preserve">: </w:t>
      </w:r>
    </w:p>
    <w:p>
      <w:pPr>
        <w:pStyle w:val="131"/>
        <w:widowControl/>
        <w:numPr>
          <w:ilvl w:val="0"/>
          <w:numId w:val="5"/>
        </w:numPr>
        <w:spacing w:after="120"/>
        <w:ind w:left="720" w:leftChars="0"/>
        <w:jc w:val="left"/>
        <w:rPr>
          <w:lang w:eastAsia="zh-CN"/>
        </w:rPr>
      </w:pPr>
      <w:r>
        <w:rPr>
          <w:lang w:eastAsia="zh-CN"/>
        </w:rPr>
        <w:t>Keep the previous agreement [8-15], FFS after receiving some feedback from volunteer labs on the estimated amount of measurement data can be provided. More measurement data is preferred.</w:t>
      </w:r>
    </w:p>
    <w:p>
      <w:pPr>
        <w:spacing w:after="120" w:afterLines="50"/>
        <w:rPr>
          <w:rFonts w:eastAsiaTheme="minorEastAsia"/>
          <w:b/>
          <w:lang w:eastAsia="zh-CN"/>
        </w:rPr>
      </w:pPr>
    </w:p>
    <w:p>
      <w:pPr>
        <w:spacing w:after="120"/>
        <w:rPr>
          <w:b/>
          <w:u w:val="single"/>
          <w:lang w:eastAsia="ko-KR"/>
        </w:rPr>
      </w:pPr>
      <w:r>
        <w:rPr>
          <w:b/>
          <w:u w:val="single"/>
          <w:lang w:eastAsia="ko-KR"/>
        </w:rPr>
        <w:t>Issue 2-1-4: Approaches to increase the measurement data for requirements development</w:t>
      </w:r>
    </w:p>
    <w:p>
      <w:pPr>
        <w:rPr>
          <w:rFonts w:eastAsiaTheme="minorEastAsia"/>
          <w:b/>
          <w:lang w:eastAsia="zh-CN"/>
        </w:rPr>
      </w:pPr>
      <w:r>
        <w:rPr>
          <w:b/>
          <w:lang w:eastAsia="zh-CN"/>
        </w:rPr>
        <w:t>&lt;Agreement&gt;</w:t>
      </w:r>
      <w:r>
        <w:rPr>
          <w:lang w:eastAsia="zh-CN"/>
        </w:rPr>
        <w:t xml:space="preserve">: </w:t>
      </w:r>
    </w:p>
    <w:p>
      <w:pPr>
        <w:pStyle w:val="131"/>
        <w:widowControl/>
        <w:numPr>
          <w:ilvl w:val="0"/>
          <w:numId w:val="5"/>
        </w:numPr>
        <w:spacing w:after="120"/>
        <w:ind w:left="720" w:leftChars="0"/>
        <w:jc w:val="left"/>
        <w:rPr>
          <w:lang w:eastAsia="zh-CN"/>
        </w:rPr>
      </w:pPr>
      <w:r>
        <w:rPr>
          <w:lang w:eastAsia="zh-CN"/>
        </w:rPr>
        <w:t>Include the PAD measurement results from aligned labs into the data pool for specifying FR2 MIMO OTA performance requirements, if allowed by PAD providers. FFS how to process the PAD measurement results from aligned labs.</w:t>
      </w:r>
    </w:p>
    <w:p>
      <w:pPr>
        <w:spacing w:after="120" w:afterLines="50"/>
        <w:rPr>
          <w:rFonts w:eastAsiaTheme="minorEastAsia"/>
          <w:b/>
          <w:lang w:eastAsia="zh-CN"/>
        </w:rPr>
      </w:pPr>
    </w:p>
    <w:p>
      <w:pPr>
        <w:spacing w:after="120"/>
        <w:rPr>
          <w:b/>
          <w:u w:val="single"/>
          <w:lang w:eastAsia="ko-KR"/>
        </w:rPr>
      </w:pPr>
      <w:r>
        <w:rPr>
          <w:b/>
          <w:u w:val="single"/>
          <w:lang w:eastAsia="ko-KR"/>
        </w:rPr>
        <w:t>Issue 2-2-1: PADs for FR2 lab alignment activity</w:t>
      </w:r>
    </w:p>
    <w:p>
      <w:pPr>
        <w:spacing w:after="120" w:afterLines="50"/>
        <w:rPr>
          <w:rFonts w:eastAsiaTheme="minorEastAsia"/>
          <w:b/>
          <w:lang w:eastAsia="zh-CN"/>
        </w:rPr>
      </w:pPr>
      <w:r>
        <w:rPr>
          <w:b/>
          <w:lang w:eastAsia="zh-CN"/>
        </w:rPr>
        <w:t>&lt;Agreement&gt;</w:t>
      </w:r>
      <w:r>
        <w:rPr>
          <w:lang w:eastAsia="zh-CN"/>
        </w:rPr>
        <w:t>:</w:t>
      </w:r>
    </w:p>
    <w:p>
      <w:pPr>
        <w:pStyle w:val="131"/>
        <w:widowControl/>
        <w:numPr>
          <w:ilvl w:val="0"/>
          <w:numId w:val="5"/>
        </w:numPr>
        <w:spacing w:after="120"/>
        <w:ind w:left="720" w:leftChars="0"/>
        <w:jc w:val="left"/>
        <w:rPr>
          <w:rFonts w:eastAsiaTheme="minorEastAsia"/>
          <w:iCs/>
          <w:lang w:eastAsia="zh-CN"/>
        </w:rPr>
      </w:pPr>
      <w:r>
        <w:rPr>
          <w:rFonts w:eastAsiaTheme="minorEastAsia"/>
          <w:iCs/>
          <w:lang w:eastAsia="zh-CN"/>
        </w:rPr>
        <w:t xml:space="preserve">Confirm the following </w:t>
      </w:r>
      <w:r>
        <w:rPr>
          <w:rFonts w:hint="eastAsia" w:eastAsiaTheme="minorEastAsia"/>
          <w:iCs/>
          <w:lang w:eastAsia="zh-CN"/>
        </w:rPr>
        <w:t>fou</w:t>
      </w:r>
      <w:r>
        <w:rPr>
          <w:rFonts w:eastAsiaTheme="minorEastAsia"/>
          <w:iCs/>
          <w:lang w:eastAsia="zh-CN"/>
        </w:rPr>
        <w:t>r PADs for the FR2 lab alignment activity.</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972"/>
        <w:gridCol w:w="2284"/>
        <w:gridCol w:w="1171"/>
        <w:gridCol w:w="955"/>
        <w:gridCol w:w="1559"/>
        <w:gridCol w:w="1632"/>
        <w:gridCol w:w="17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74" w:hRule="atLeast"/>
          <w:jc w:val="center"/>
        </w:trPr>
        <w:tc>
          <w:tcPr>
            <w:tcW w:w="0" w:type="auto"/>
            <w:tcMar>
              <w:top w:w="0" w:type="dxa"/>
              <w:left w:w="108" w:type="dxa"/>
              <w:bottom w:w="0" w:type="dxa"/>
              <w:right w:w="108" w:type="dxa"/>
            </w:tcMar>
            <w:vAlign w:val="center"/>
          </w:tcPr>
          <w:p>
            <w:pPr>
              <w:spacing w:after="0"/>
              <w:jc w:val="center"/>
              <w:rPr>
                <w:rFonts w:ascii="Calibri" w:hAnsi="Calibri" w:cs="Calibri"/>
                <w:sz w:val="22"/>
                <w:szCs w:val="22"/>
                <w:lang w:val="en-US" w:eastAsia="zh-CN"/>
              </w:rPr>
            </w:pPr>
            <w:r>
              <w:rPr>
                <w:b/>
                <w:bCs/>
                <w:lang w:eastAsia="zh-CN"/>
              </w:rPr>
              <w:t>Provider</w:t>
            </w:r>
          </w:p>
        </w:tc>
        <w:tc>
          <w:tcPr>
            <w:tcW w:w="2284" w:type="dxa"/>
            <w:tcMar>
              <w:top w:w="0" w:type="dxa"/>
              <w:left w:w="108" w:type="dxa"/>
              <w:bottom w:w="0" w:type="dxa"/>
              <w:right w:w="108" w:type="dxa"/>
            </w:tcMar>
            <w:vAlign w:val="center"/>
          </w:tcPr>
          <w:p>
            <w:pPr>
              <w:spacing w:after="0"/>
              <w:jc w:val="center"/>
              <w:rPr>
                <w:rFonts w:ascii="Calibri" w:hAnsi="Calibri" w:cs="Calibri"/>
                <w:sz w:val="22"/>
                <w:szCs w:val="22"/>
                <w:lang w:val="en-US" w:eastAsia="zh-CN"/>
              </w:rPr>
            </w:pPr>
            <w:r>
              <w:rPr>
                <w:b/>
                <w:bCs/>
                <w:lang w:eastAsia="zh-CN"/>
              </w:rPr>
              <w:t>How many PADs can be provided</w:t>
            </w:r>
          </w:p>
        </w:tc>
        <w:tc>
          <w:tcPr>
            <w:tcW w:w="1171" w:type="dxa"/>
            <w:tcMar>
              <w:top w:w="0" w:type="dxa"/>
              <w:left w:w="108" w:type="dxa"/>
              <w:bottom w:w="0" w:type="dxa"/>
              <w:right w:w="108" w:type="dxa"/>
            </w:tcMar>
            <w:vAlign w:val="center"/>
          </w:tcPr>
          <w:p>
            <w:pPr>
              <w:spacing w:after="0"/>
              <w:jc w:val="center"/>
              <w:rPr>
                <w:b/>
                <w:bCs/>
                <w:lang w:eastAsia="zh-CN"/>
              </w:rPr>
            </w:pPr>
            <w:r>
              <w:rPr>
                <w:b/>
                <w:bCs/>
                <w:lang w:eastAsia="zh-CN"/>
              </w:rPr>
              <w:t>NSA (preferred)</w:t>
            </w:r>
          </w:p>
          <w:p>
            <w:pPr>
              <w:spacing w:after="0"/>
              <w:jc w:val="center"/>
              <w:rPr>
                <w:rFonts w:ascii="Calibri" w:hAnsi="Calibri" w:cs="Calibri"/>
                <w:sz w:val="22"/>
                <w:szCs w:val="22"/>
                <w:lang w:val="en-US" w:eastAsia="zh-CN"/>
              </w:rPr>
            </w:pPr>
            <w:r>
              <w:rPr>
                <w:b/>
                <w:bCs/>
                <w:lang w:eastAsia="zh-CN"/>
              </w:rPr>
              <w:t>/SA</w:t>
            </w:r>
          </w:p>
        </w:tc>
        <w:tc>
          <w:tcPr>
            <w:tcW w:w="955" w:type="dxa"/>
            <w:tcMar>
              <w:top w:w="0" w:type="dxa"/>
              <w:left w:w="108" w:type="dxa"/>
              <w:bottom w:w="0" w:type="dxa"/>
              <w:right w:w="108" w:type="dxa"/>
            </w:tcMar>
            <w:vAlign w:val="center"/>
          </w:tcPr>
          <w:p>
            <w:pPr>
              <w:spacing w:after="0"/>
              <w:jc w:val="center"/>
              <w:rPr>
                <w:rFonts w:ascii="Calibri" w:hAnsi="Calibri" w:cs="Calibri"/>
                <w:sz w:val="22"/>
                <w:szCs w:val="22"/>
                <w:lang w:val="en-US" w:eastAsia="zh-CN"/>
              </w:rPr>
            </w:pPr>
            <w:r>
              <w:rPr>
                <w:b/>
                <w:bCs/>
                <w:lang w:eastAsia="zh-CN"/>
              </w:rPr>
              <w:t>Current location</w:t>
            </w:r>
          </w:p>
        </w:tc>
        <w:tc>
          <w:tcPr>
            <w:tcW w:w="1559" w:type="dxa"/>
            <w:tcMar>
              <w:top w:w="0" w:type="dxa"/>
              <w:left w:w="108" w:type="dxa"/>
              <w:bottom w:w="0" w:type="dxa"/>
              <w:right w:w="108" w:type="dxa"/>
            </w:tcMar>
            <w:vAlign w:val="center"/>
          </w:tcPr>
          <w:p>
            <w:pPr>
              <w:spacing w:after="0"/>
              <w:jc w:val="center"/>
              <w:rPr>
                <w:rFonts w:ascii="Calibri" w:hAnsi="Calibri" w:cs="Calibri"/>
                <w:sz w:val="22"/>
                <w:szCs w:val="22"/>
                <w:lang w:val="en-US" w:eastAsia="zh-CN"/>
              </w:rPr>
            </w:pPr>
            <w:r>
              <w:rPr>
                <w:b/>
                <w:bCs/>
                <w:lang w:eastAsia="zh-CN"/>
              </w:rPr>
              <w:t>When will the PAD(s) be ready</w:t>
            </w:r>
          </w:p>
        </w:tc>
        <w:tc>
          <w:tcPr>
            <w:tcW w:w="1632" w:type="dxa"/>
            <w:vAlign w:val="center"/>
          </w:tcPr>
          <w:p>
            <w:pPr>
              <w:spacing w:after="0"/>
              <w:jc w:val="center"/>
              <w:rPr>
                <w:b/>
                <w:bCs/>
                <w:lang w:eastAsia="zh-CN"/>
              </w:rPr>
            </w:pPr>
            <w:r>
              <w:rPr>
                <w:rFonts w:hint="eastAsia"/>
                <w:b/>
                <w:bCs/>
                <w:lang w:eastAsia="zh-CN"/>
              </w:rPr>
              <w:t>S</w:t>
            </w:r>
            <w:r>
              <w:rPr>
                <w:b/>
                <w:bCs/>
                <w:lang w:eastAsia="zh-CN"/>
              </w:rPr>
              <w:t>upported bands</w:t>
            </w:r>
          </w:p>
        </w:tc>
        <w:tc>
          <w:tcPr>
            <w:tcW w:w="0" w:type="auto"/>
            <w:vAlign w:val="center"/>
          </w:tcPr>
          <w:p>
            <w:pPr>
              <w:spacing w:after="0"/>
              <w:jc w:val="center"/>
              <w:rPr>
                <w:b/>
                <w:bCs/>
                <w:lang w:eastAsia="zh-CN"/>
              </w:rPr>
            </w:pPr>
            <w:r>
              <w:rPr>
                <w:b/>
                <w:bCs/>
                <w:lang w:eastAsia="zh-CN"/>
              </w:rP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0" w:type="auto"/>
            <w:tcMar>
              <w:top w:w="0" w:type="dxa"/>
              <w:left w:w="108" w:type="dxa"/>
              <w:bottom w:w="0" w:type="dxa"/>
              <w:right w:w="108" w:type="dxa"/>
            </w:tcMar>
          </w:tcPr>
          <w:p>
            <w:pPr>
              <w:spacing w:after="0"/>
              <w:jc w:val="both"/>
              <w:rPr>
                <w:rFonts w:ascii="Calibri" w:hAnsi="Calibri" w:cs="Calibri"/>
                <w:sz w:val="22"/>
                <w:szCs w:val="22"/>
                <w:lang w:val="en-US" w:eastAsia="zh-CN"/>
              </w:rPr>
            </w:pPr>
            <w:r>
              <w:rPr>
                <w:lang w:eastAsia="zh-CN"/>
              </w:rPr>
              <w:t>Huawei</w:t>
            </w:r>
          </w:p>
        </w:tc>
        <w:tc>
          <w:tcPr>
            <w:tcW w:w="2284" w:type="dxa"/>
            <w:tcMar>
              <w:top w:w="0" w:type="dxa"/>
              <w:left w:w="108" w:type="dxa"/>
              <w:bottom w:w="0" w:type="dxa"/>
              <w:right w:w="108" w:type="dxa"/>
            </w:tcMar>
          </w:tcPr>
          <w:p>
            <w:pPr>
              <w:spacing w:after="0"/>
              <w:jc w:val="both"/>
              <w:rPr>
                <w:rFonts w:ascii="Calibri" w:hAnsi="Calibri" w:cs="Calibri"/>
                <w:sz w:val="22"/>
                <w:szCs w:val="22"/>
                <w:lang w:val="en-US" w:eastAsia="zh-CN"/>
              </w:rPr>
            </w:pPr>
            <w:r>
              <w:rPr>
                <w:lang w:eastAsia="zh-CN"/>
              </w:rPr>
              <w:t>One commercial device for lab alignment activity but not for simulation validation activity</w:t>
            </w:r>
          </w:p>
        </w:tc>
        <w:tc>
          <w:tcPr>
            <w:tcW w:w="1171" w:type="dxa"/>
            <w:tcMar>
              <w:top w:w="0" w:type="dxa"/>
              <w:left w:w="108" w:type="dxa"/>
              <w:bottom w:w="0" w:type="dxa"/>
              <w:right w:w="108" w:type="dxa"/>
            </w:tcMar>
          </w:tcPr>
          <w:p>
            <w:pPr>
              <w:spacing w:after="0"/>
              <w:jc w:val="both"/>
              <w:rPr>
                <w:rFonts w:ascii="Calibri" w:hAnsi="Calibri" w:cs="Calibri"/>
                <w:sz w:val="22"/>
                <w:szCs w:val="22"/>
                <w:lang w:val="en-US" w:eastAsia="zh-CN"/>
              </w:rPr>
            </w:pPr>
            <w:r>
              <w:rPr>
                <w:lang w:eastAsia="zh-CN"/>
              </w:rPr>
              <w:t>NSA</w:t>
            </w:r>
          </w:p>
        </w:tc>
        <w:tc>
          <w:tcPr>
            <w:tcW w:w="955" w:type="dxa"/>
            <w:tcMar>
              <w:top w:w="0" w:type="dxa"/>
              <w:left w:w="108" w:type="dxa"/>
              <w:bottom w:w="0" w:type="dxa"/>
              <w:right w:w="108" w:type="dxa"/>
            </w:tcMar>
          </w:tcPr>
          <w:p>
            <w:pPr>
              <w:spacing w:after="0"/>
              <w:jc w:val="both"/>
              <w:rPr>
                <w:rFonts w:ascii="Calibri" w:hAnsi="Calibri" w:cs="Calibri"/>
                <w:sz w:val="22"/>
                <w:szCs w:val="22"/>
                <w:lang w:val="en-US" w:eastAsia="zh-CN"/>
              </w:rPr>
            </w:pPr>
            <w:r>
              <w:rPr>
                <w:lang w:eastAsia="zh-CN"/>
              </w:rPr>
              <w:t>Beijing, China</w:t>
            </w:r>
          </w:p>
        </w:tc>
        <w:tc>
          <w:tcPr>
            <w:tcW w:w="1559" w:type="dxa"/>
            <w:tcMar>
              <w:top w:w="0" w:type="dxa"/>
              <w:left w:w="108" w:type="dxa"/>
              <w:bottom w:w="0" w:type="dxa"/>
              <w:right w:w="108" w:type="dxa"/>
            </w:tcMar>
          </w:tcPr>
          <w:p>
            <w:pPr>
              <w:spacing w:after="0"/>
              <w:jc w:val="both"/>
              <w:rPr>
                <w:rFonts w:ascii="Calibri" w:hAnsi="Calibri" w:cs="Calibri"/>
                <w:sz w:val="22"/>
                <w:szCs w:val="22"/>
                <w:lang w:val="en-US" w:eastAsia="zh-CN"/>
              </w:rPr>
            </w:pPr>
            <w:r>
              <w:rPr>
                <w:lang w:eastAsia="zh-CN"/>
              </w:rPr>
              <w:t>Ready now</w:t>
            </w:r>
          </w:p>
        </w:tc>
        <w:tc>
          <w:tcPr>
            <w:tcW w:w="1632" w:type="dxa"/>
          </w:tcPr>
          <w:p>
            <w:pPr>
              <w:spacing w:after="0"/>
              <w:jc w:val="both"/>
              <w:rPr>
                <w:lang w:eastAsia="zh-CN"/>
              </w:rPr>
            </w:pPr>
          </w:p>
          <w:p>
            <w:pPr>
              <w:spacing w:after="0"/>
              <w:jc w:val="both"/>
              <w:rPr>
                <w:lang w:eastAsia="zh-CN"/>
              </w:rPr>
            </w:pPr>
            <w:r>
              <w:rPr>
                <w:rFonts w:hint="eastAsia"/>
                <w:lang w:eastAsia="zh-CN"/>
              </w:rPr>
              <w:t>n</w:t>
            </w:r>
            <w:r>
              <w:rPr>
                <w:lang w:eastAsia="zh-CN"/>
              </w:rPr>
              <w:t>257</w:t>
            </w:r>
          </w:p>
        </w:tc>
        <w:tc>
          <w:tcPr>
            <w:tcW w:w="0" w:type="auto"/>
          </w:tcPr>
          <w:p>
            <w:pPr>
              <w:spacing w:after="0"/>
              <w:jc w:val="both"/>
              <w:rPr>
                <w:lang w:eastAsia="zh-CN"/>
              </w:rPr>
            </w:pPr>
            <w:r>
              <w:rPr>
                <w:lang w:eastAsia="zh-CN"/>
              </w:rPr>
              <w:t>Not to disclose any UE information except supported bands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0" w:type="auto"/>
            <w:tcMar>
              <w:top w:w="0" w:type="dxa"/>
              <w:left w:w="108" w:type="dxa"/>
              <w:bottom w:w="0" w:type="dxa"/>
              <w:right w:w="108" w:type="dxa"/>
            </w:tcMar>
          </w:tcPr>
          <w:p>
            <w:pPr>
              <w:spacing w:after="0"/>
              <w:jc w:val="both"/>
              <w:rPr>
                <w:lang w:eastAsia="zh-CN"/>
              </w:rPr>
            </w:pPr>
            <w:r>
              <w:t>Keysight</w:t>
            </w:r>
          </w:p>
        </w:tc>
        <w:tc>
          <w:tcPr>
            <w:tcW w:w="2284" w:type="dxa"/>
            <w:tcMar>
              <w:top w:w="0" w:type="dxa"/>
              <w:left w:w="108" w:type="dxa"/>
              <w:bottom w:w="0" w:type="dxa"/>
              <w:right w:w="108" w:type="dxa"/>
            </w:tcMar>
          </w:tcPr>
          <w:p>
            <w:pPr>
              <w:spacing w:after="0"/>
              <w:jc w:val="both"/>
              <w:rPr>
                <w:lang w:eastAsia="zh-CN"/>
              </w:rPr>
            </w:pPr>
            <w:r>
              <w:t>Two commercial devices</w:t>
            </w:r>
          </w:p>
        </w:tc>
        <w:tc>
          <w:tcPr>
            <w:tcW w:w="1171" w:type="dxa"/>
            <w:tcMar>
              <w:top w:w="0" w:type="dxa"/>
              <w:left w:w="108" w:type="dxa"/>
              <w:bottom w:w="0" w:type="dxa"/>
              <w:right w:w="108" w:type="dxa"/>
            </w:tcMar>
          </w:tcPr>
          <w:p>
            <w:pPr>
              <w:spacing w:after="0"/>
              <w:jc w:val="both"/>
              <w:rPr>
                <w:lang w:eastAsia="zh-CN"/>
              </w:rPr>
            </w:pPr>
            <w:r>
              <w:t>EN-DC</w:t>
            </w:r>
          </w:p>
        </w:tc>
        <w:tc>
          <w:tcPr>
            <w:tcW w:w="955" w:type="dxa"/>
            <w:tcMar>
              <w:top w:w="0" w:type="dxa"/>
              <w:left w:w="108" w:type="dxa"/>
              <w:bottom w:w="0" w:type="dxa"/>
              <w:right w:w="108" w:type="dxa"/>
            </w:tcMar>
          </w:tcPr>
          <w:p>
            <w:pPr>
              <w:spacing w:after="0"/>
              <w:jc w:val="both"/>
              <w:rPr>
                <w:lang w:eastAsia="zh-CN"/>
              </w:rPr>
            </w:pPr>
            <w:r>
              <w:t>USA</w:t>
            </w:r>
          </w:p>
        </w:tc>
        <w:tc>
          <w:tcPr>
            <w:tcW w:w="1559" w:type="dxa"/>
            <w:tcMar>
              <w:top w:w="0" w:type="dxa"/>
              <w:left w:w="108" w:type="dxa"/>
              <w:bottom w:w="0" w:type="dxa"/>
              <w:right w:w="108" w:type="dxa"/>
            </w:tcMar>
          </w:tcPr>
          <w:p>
            <w:pPr>
              <w:spacing w:after="0"/>
              <w:jc w:val="both"/>
              <w:rPr>
                <w:lang w:eastAsia="zh-CN"/>
              </w:rPr>
            </w:pPr>
            <w:r>
              <w:t>Can be hand carried to May RAN4 meeting</w:t>
            </w:r>
          </w:p>
        </w:tc>
        <w:tc>
          <w:tcPr>
            <w:tcW w:w="1632" w:type="dxa"/>
          </w:tcPr>
          <w:p>
            <w:pPr>
              <w:spacing w:after="0"/>
              <w:jc w:val="both"/>
              <w:rPr>
                <w:lang w:eastAsia="zh-CN"/>
              </w:rPr>
            </w:pPr>
            <w:r>
              <w:rPr>
                <w:rFonts w:hint="eastAsia"/>
                <w:lang w:eastAsia="zh-CN"/>
              </w:rPr>
              <w:t>P</w:t>
            </w:r>
            <w:r>
              <w:rPr>
                <w:lang w:eastAsia="zh-CN"/>
              </w:rPr>
              <w:t>AD_1: n257, n258, n260, n261</w:t>
            </w:r>
          </w:p>
          <w:p>
            <w:pPr>
              <w:spacing w:after="0"/>
              <w:jc w:val="both"/>
              <w:rPr>
                <w:lang w:eastAsia="zh-CN"/>
              </w:rPr>
            </w:pPr>
            <w:r>
              <w:rPr>
                <w:rFonts w:hint="eastAsia"/>
                <w:lang w:eastAsia="zh-CN"/>
              </w:rPr>
              <w:t>P</w:t>
            </w:r>
            <w:r>
              <w:rPr>
                <w:lang w:eastAsia="zh-CN"/>
              </w:rPr>
              <w:t xml:space="preserve">AD_2: </w:t>
            </w:r>
            <w:bookmarkStart w:id="0" w:name="OLE_LINK1"/>
            <w:r>
              <w:rPr>
                <w:lang w:eastAsia="zh-CN"/>
              </w:rPr>
              <w:t>n260, n261</w:t>
            </w:r>
            <w:bookmarkEnd w:id="0"/>
          </w:p>
        </w:tc>
        <w:tc>
          <w:tcPr>
            <w:tcW w:w="0" w:type="auto"/>
          </w:tcPr>
          <w:p>
            <w:pPr>
              <w:spacing w:after="0"/>
              <w:jc w:val="both"/>
              <w:rPr>
                <w:lang w:eastAsia="zh-CN"/>
              </w:rPr>
            </w:pPr>
            <w:r>
              <w:rPr>
                <w:lang w:eastAsia="zh-CN"/>
              </w:rPr>
              <w:t>Not to disclose the manufacturers and models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0" w:type="auto"/>
            <w:tcMar>
              <w:top w:w="0" w:type="dxa"/>
              <w:left w:w="108" w:type="dxa"/>
              <w:bottom w:w="0" w:type="dxa"/>
              <w:right w:w="108" w:type="dxa"/>
            </w:tcMar>
          </w:tcPr>
          <w:p>
            <w:pPr>
              <w:spacing w:after="0"/>
              <w:jc w:val="both"/>
            </w:pPr>
            <w:r>
              <w:rPr>
                <w:shd w:val="clear" w:color="auto" w:fill="FFFFFF"/>
              </w:rPr>
              <w:t>Samsung</w:t>
            </w:r>
          </w:p>
        </w:tc>
        <w:tc>
          <w:tcPr>
            <w:tcW w:w="2284" w:type="dxa"/>
            <w:tcMar>
              <w:top w:w="0" w:type="dxa"/>
              <w:left w:w="108" w:type="dxa"/>
              <w:bottom w:w="0" w:type="dxa"/>
              <w:right w:w="108" w:type="dxa"/>
            </w:tcMar>
          </w:tcPr>
          <w:p>
            <w:pPr>
              <w:spacing w:after="0"/>
              <w:jc w:val="both"/>
            </w:pPr>
            <w:r>
              <w:rPr>
                <w:shd w:val="clear" w:color="auto" w:fill="FFFFFF"/>
              </w:rPr>
              <w:t>One commercial device</w:t>
            </w:r>
          </w:p>
        </w:tc>
        <w:tc>
          <w:tcPr>
            <w:tcW w:w="1171" w:type="dxa"/>
            <w:tcMar>
              <w:top w:w="0" w:type="dxa"/>
              <w:left w:w="108" w:type="dxa"/>
              <w:bottom w:w="0" w:type="dxa"/>
              <w:right w:w="108" w:type="dxa"/>
            </w:tcMar>
          </w:tcPr>
          <w:p>
            <w:pPr>
              <w:spacing w:after="0"/>
              <w:jc w:val="both"/>
            </w:pPr>
            <w:r>
              <w:rPr>
                <w:shd w:val="clear" w:color="auto" w:fill="FFFFFF"/>
              </w:rPr>
              <w:t>EN-DC</w:t>
            </w:r>
          </w:p>
        </w:tc>
        <w:tc>
          <w:tcPr>
            <w:tcW w:w="955" w:type="dxa"/>
            <w:tcMar>
              <w:top w:w="0" w:type="dxa"/>
              <w:left w:w="108" w:type="dxa"/>
              <w:bottom w:w="0" w:type="dxa"/>
              <w:right w:w="108" w:type="dxa"/>
            </w:tcMar>
          </w:tcPr>
          <w:p>
            <w:pPr>
              <w:spacing w:after="0"/>
              <w:jc w:val="both"/>
            </w:pPr>
            <w:r>
              <w:rPr>
                <w:shd w:val="clear" w:color="auto" w:fill="FFFFFF"/>
              </w:rPr>
              <w:t>Korea</w:t>
            </w:r>
          </w:p>
        </w:tc>
        <w:tc>
          <w:tcPr>
            <w:tcW w:w="1559" w:type="dxa"/>
            <w:tcMar>
              <w:top w:w="0" w:type="dxa"/>
              <w:left w:w="108" w:type="dxa"/>
              <w:bottom w:w="0" w:type="dxa"/>
              <w:right w:w="108" w:type="dxa"/>
            </w:tcMar>
          </w:tcPr>
          <w:p>
            <w:pPr>
              <w:spacing w:after="0"/>
              <w:jc w:val="both"/>
              <w:rPr>
                <w:lang w:eastAsia="zh-CN"/>
              </w:rPr>
            </w:pPr>
            <w:r>
              <w:rPr>
                <w:shd w:val="clear" w:color="auto" w:fill="FFFFFF"/>
              </w:rPr>
              <w:t>Can be hand carried to May RAN4 meeting</w:t>
            </w:r>
          </w:p>
        </w:tc>
        <w:tc>
          <w:tcPr>
            <w:tcW w:w="1632" w:type="dxa"/>
          </w:tcPr>
          <w:p>
            <w:pPr>
              <w:spacing w:after="0"/>
              <w:jc w:val="both"/>
              <w:rPr>
                <w:shd w:val="clear" w:color="auto" w:fill="FFFFFF"/>
                <w:lang w:eastAsia="zh-CN"/>
              </w:rPr>
            </w:pPr>
          </w:p>
          <w:p>
            <w:pPr>
              <w:spacing w:after="0"/>
              <w:jc w:val="both"/>
              <w:rPr>
                <w:rFonts w:eastAsiaTheme="minorEastAsia"/>
                <w:shd w:val="clear" w:color="auto" w:fill="FFFFFF"/>
                <w:lang w:eastAsia="zh-CN"/>
              </w:rPr>
            </w:pPr>
            <w:r>
              <w:rPr>
                <w:lang w:eastAsia="zh-CN"/>
              </w:rPr>
              <w:t>n260, n261</w:t>
            </w:r>
          </w:p>
        </w:tc>
        <w:tc>
          <w:tcPr>
            <w:tcW w:w="0" w:type="auto"/>
          </w:tcPr>
          <w:p>
            <w:pPr>
              <w:spacing w:after="0"/>
              <w:jc w:val="both"/>
              <w:rPr>
                <w:lang w:eastAsia="zh-CN"/>
              </w:rPr>
            </w:pPr>
            <w:r>
              <w:rPr>
                <w:lang w:eastAsia="zh-CN"/>
              </w:rPr>
              <w:t>Not to disclose the manufacturers and models</w:t>
            </w:r>
          </w:p>
        </w:tc>
      </w:tr>
    </w:tbl>
    <w:p>
      <w:pPr>
        <w:spacing w:after="120" w:afterLines="50"/>
        <w:rPr>
          <w:rFonts w:eastAsiaTheme="minorEastAsia"/>
          <w:b/>
          <w:lang w:eastAsia="zh-CN"/>
        </w:rPr>
      </w:pPr>
    </w:p>
    <w:p>
      <w:pPr>
        <w:spacing w:after="120"/>
        <w:rPr>
          <w:b/>
          <w:u w:val="single"/>
          <w:lang w:eastAsia="ko-KR"/>
        </w:rPr>
      </w:pPr>
      <w:r>
        <w:rPr>
          <w:b/>
          <w:u w:val="single"/>
          <w:lang w:eastAsia="ko-KR"/>
        </w:rPr>
        <w:t xml:space="preserve">Issue 2-2-2: </w:t>
      </w:r>
      <w:bookmarkStart w:id="1" w:name="_Hlk132294773"/>
      <w:r>
        <w:rPr>
          <w:b/>
          <w:u w:val="single"/>
          <w:lang w:eastAsia="ko-KR"/>
        </w:rPr>
        <w:t>Volunteer labs</w:t>
      </w:r>
      <w:bookmarkEnd w:id="1"/>
      <w:r>
        <w:rPr>
          <w:b/>
          <w:u w:val="single"/>
          <w:lang w:eastAsia="ko-KR"/>
        </w:rPr>
        <w:t xml:space="preserve"> for FR2 lab alignment activity</w:t>
      </w:r>
    </w:p>
    <w:p>
      <w:pPr>
        <w:spacing w:after="120" w:afterLines="50"/>
        <w:rPr>
          <w:rFonts w:eastAsiaTheme="minorEastAsia"/>
          <w:b/>
          <w:lang w:eastAsia="zh-CN"/>
        </w:rPr>
      </w:pPr>
      <w:r>
        <w:rPr>
          <w:b/>
          <w:lang w:eastAsia="zh-CN"/>
        </w:rPr>
        <w:t>&lt;Agreement&gt;</w:t>
      </w:r>
      <w:r>
        <w:rPr>
          <w:lang w:eastAsia="zh-CN"/>
        </w:rPr>
        <w:t>:</w:t>
      </w:r>
    </w:p>
    <w:p>
      <w:pPr>
        <w:pStyle w:val="131"/>
        <w:widowControl/>
        <w:numPr>
          <w:ilvl w:val="0"/>
          <w:numId w:val="5"/>
        </w:numPr>
        <w:spacing w:after="120"/>
        <w:ind w:left="720" w:leftChars="0"/>
        <w:jc w:val="left"/>
        <w:rPr>
          <w:rFonts w:eastAsiaTheme="minorEastAsia"/>
          <w:iCs/>
          <w:lang w:eastAsia="zh-CN"/>
        </w:rPr>
      </w:pPr>
      <w:r>
        <w:rPr>
          <w:rFonts w:eastAsiaTheme="minorEastAsia"/>
          <w:iCs/>
          <w:lang w:eastAsia="zh-CN"/>
        </w:rPr>
        <w:t>Confirm the following five volunteer labs for FR2 lab alignment activity.</w:t>
      </w:r>
    </w:p>
    <w:tbl>
      <w:tblPr>
        <w:tblStyle w:val="5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62"/>
        <w:gridCol w:w="3665"/>
        <w:gridCol w:w="45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2" w:hRule="atLeast"/>
          <w:jc w:val="center"/>
        </w:trPr>
        <w:tc>
          <w:tcPr>
            <w:tcW w:w="1678" w:type="dxa"/>
            <w:vAlign w:val="center"/>
          </w:tcPr>
          <w:p>
            <w:pPr>
              <w:pStyle w:val="131"/>
              <w:ind w:left="800"/>
              <w:jc w:val="center"/>
              <w:rPr>
                <w:rFonts w:eastAsiaTheme="minorEastAsia"/>
                <w:b/>
                <w:bCs/>
                <w:color w:val="000000"/>
                <w:lang w:eastAsia="zh-CN"/>
              </w:rPr>
            </w:pPr>
            <w:r>
              <w:rPr>
                <w:rFonts w:eastAsia="宋体"/>
                <w:b/>
                <w:bCs/>
                <w:lang w:eastAsia="zh-CN"/>
              </w:rPr>
              <w:t>Volunteer lab</w:t>
            </w:r>
          </w:p>
        </w:tc>
        <w:tc>
          <w:tcPr>
            <w:tcW w:w="0" w:type="auto"/>
            <w:vAlign w:val="center"/>
          </w:tcPr>
          <w:p>
            <w:pPr>
              <w:pStyle w:val="131"/>
              <w:ind w:left="800"/>
              <w:jc w:val="center"/>
              <w:rPr>
                <w:rFonts w:eastAsiaTheme="minorEastAsia"/>
                <w:b/>
                <w:bCs/>
                <w:color w:val="000000"/>
                <w:lang w:eastAsia="zh-CN"/>
              </w:rPr>
            </w:pPr>
            <w:r>
              <w:rPr>
                <w:rFonts w:eastAsiaTheme="minorEastAsia"/>
                <w:b/>
                <w:bCs/>
                <w:color w:val="000000"/>
                <w:lang w:eastAsia="zh-CN"/>
              </w:rPr>
              <w:t>City</w:t>
            </w:r>
          </w:p>
        </w:tc>
        <w:tc>
          <w:tcPr>
            <w:tcW w:w="4537" w:type="dxa"/>
            <w:vAlign w:val="center"/>
          </w:tcPr>
          <w:p>
            <w:pPr>
              <w:pStyle w:val="131"/>
              <w:ind w:left="800"/>
              <w:jc w:val="center"/>
              <w:rPr>
                <w:rFonts w:eastAsiaTheme="minorEastAsia"/>
                <w:b/>
                <w:bCs/>
                <w:color w:val="000000"/>
                <w:lang w:eastAsia="zh-CN"/>
              </w:rPr>
            </w:pPr>
            <w:r>
              <w:rPr>
                <w:rFonts w:eastAsiaTheme="minorEastAsia"/>
                <w:b/>
                <w:bCs/>
                <w:color w:val="000000"/>
                <w:lang w:eastAsia="zh-CN"/>
              </w:rPr>
              <w:t>Contact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78" w:type="dxa"/>
          </w:tcPr>
          <w:p>
            <w:pPr>
              <w:pStyle w:val="131"/>
              <w:ind w:left="800"/>
              <w:rPr>
                <w:rFonts w:eastAsiaTheme="minorEastAsia"/>
                <w:color w:val="000000"/>
                <w:lang w:eastAsia="zh-CN"/>
              </w:rPr>
            </w:pPr>
            <w:r>
              <w:rPr>
                <w:rFonts w:eastAsiaTheme="minorEastAsia"/>
                <w:color w:val="000000"/>
                <w:lang w:eastAsia="zh-CN"/>
              </w:rPr>
              <w:t>Apple</w:t>
            </w:r>
          </w:p>
        </w:tc>
        <w:tc>
          <w:tcPr>
            <w:tcW w:w="0" w:type="auto"/>
          </w:tcPr>
          <w:p>
            <w:pPr>
              <w:pStyle w:val="131"/>
              <w:ind w:left="800"/>
              <w:rPr>
                <w:rFonts w:eastAsiaTheme="minorEastAsia"/>
                <w:color w:val="000000"/>
                <w:lang w:eastAsia="zh-CN"/>
              </w:rPr>
            </w:pPr>
            <w:r>
              <w:rPr>
                <w:rFonts w:eastAsiaTheme="minorEastAsia"/>
                <w:color w:val="000000"/>
                <w:lang w:eastAsia="zh-CN"/>
              </w:rPr>
              <w:t>Cupertino, California, USA</w:t>
            </w:r>
          </w:p>
        </w:tc>
        <w:tc>
          <w:tcPr>
            <w:tcW w:w="4537" w:type="dxa"/>
          </w:tcPr>
          <w:p>
            <w:pPr>
              <w:pStyle w:val="131"/>
              <w:ind w:left="800"/>
            </w:pPr>
            <w:r>
              <w:t>Istvan Szini</w:t>
            </w:r>
          </w:p>
          <w:p>
            <w:pPr>
              <w:pStyle w:val="131"/>
              <w:ind w:left="800"/>
              <w:rPr>
                <w:rFonts w:eastAsiaTheme="minorEastAsia"/>
                <w:color w:val="000000"/>
                <w:lang w:eastAsia="zh-CN"/>
              </w:rPr>
            </w:pPr>
            <w:r>
              <w:t>Istvan@apple.com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78" w:type="dxa"/>
          </w:tcPr>
          <w:p>
            <w:pPr>
              <w:pStyle w:val="131"/>
              <w:ind w:left="800"/>
              <w:rPr>
                <w:rFonts w:eastAsiaTheme="minorEastAsia"/>
                <w:color w:val="000000"/>
                <w:lang w:eastAsia="zh-CN"/>
              </w:rPr>
            </w:pPr>
            <w:r>
              <w:rPr>
                <w:rFonts w:eastAsiaTheme="minorEastAsia"/>
                <w:color w:val="000000"/>
                <w:lang w:eastAsia="zh-CN"/>
              </w:rPr>
              <w:t>CAICT</w:t>
            </w:r>
          </w:p>
        </w:tc>
        <w:tc>
          <w:tcPr>
            <w:tcW w:w="0" w:type="auto"/>
          </w:tcPr>
          <w:p>
            <w:pPr>
              <w:pStyle w:val="131"/>
              <w:ind w:left="800"/>
              <w:rPr>
                <w:rFonts w:eastAsiaTheme="minorEastAsia"/>
                <w:color w:val="000000"/>
                <w:lang w:eastAsia="zh-CN"/>
              </w:rPr>
            </w:pPr>
            <w:r>
              <w:rPr>
                <w:rFonts w:eastAsiaTheme="minorEastAsia"/>
                <w:color w:val="000000"/>
                <w:lang w:eastAsia="zh-CN"/>
              </w:rPr>
              <w:t>Beijing, China</w:t>
            </w:r>
          </w:p>
        </w:tc>
        <w:tc>
          <w:tcPr>
            <w:tcW w:w="4537" w:type="dxa"/>
          </w:tcPr>
          <w:p>
            <w:pPr>
              <w:pStyle w:val="131"/>
              <w:ind w:left="800"/>
              <w:rPr>
                <w:rFonts w:eastAsiaTheme="minorEastAsia"/>
                <w:color w:val="000000"/>
                <w:lang w:eastAsia="zh-CN"/>
              </w:rPr>
            </w:pPr>
            <w:r>
              <w:rPr>
                <w:rFonts w:eastAsiaTheme="minorEastAsia"/>
                <w:color w:val="000000"/>
                <w:lang w:eastAsia="zh-CN"/>
              </w:rPr>
              <w:t xml:space="preserve">Xuan Yi, </w:t>
            </w:r>
            <w:r>
              <w:fldChar w:fldCharType="begin"/>
            </w:r>
            <w:r>
              <w:instrText xml:space="preserve"> HYPERLINK "mailto:yixuan@caict.ac.cn" </w:instrText>
            </w:r>
            <w:r>
              <w:fldChar w:fldCharType="separate"/>
            </w:r>
            <w:r>
              <w:rPr>
                <w:rStyle w:val="57"/>
              </w:rPr>
              <w:t>yixuan@caict.ac.cn</w:t>
            </w:r>
            <w:r>
              <w:rPr>
                <w:rStyle w:val="57"/>
              </w:rPr>
              <w:fldChar w:fldCharType="end"/>
            </w:r>
            <w: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jc w:val="center"/>
        </w:trPr>
        <w:tc>
          <w:tcPr>
            <w:tcW w:w="1678" w:type="dxa"/>
          </w:tcPr>
          <w:p>
            <w:pPr>
              <w:pStyle w:val="131"/>
              <w:ind w:left="800"/>
              <w:rPr>
                <w:rFonts w:eastAsiaTheme="minorEastAsia"/>
                <w:color w:val="000000"/>
                <w:lang w:eastAsia="zh-CN"/>
              </w:rPr>
            </w:pPr>
            <w:r>
              <w:rPr>
                <w:rFonts w:eastAsiaTheme="minorEastAsia"/>
                <w:color w:val="000000"/>
                <w:lang w:eastAsia="zh-CN"/>
              </w:rPr>
              <w:t>CMCC</w:t>
            </w:r>
          </w:p>
        </w:tc>
        <w:tc>
          <w:tcPr>
            <w:tcW w:w="0" w:type="auto"/>
          </w:tcPr>
          <w:p>
            <w:pPr>
              <w:pStyle w:val="131"/>
              <w:ind w:left="800"/>
              <w:rPr>
                <w:rFonts w:eastAsiaTheme="minorEastAsia"/>
                <w:color w:val="000000"/>
                <w:lang w:eastAsia="zh-CN"/>
              </w:rPr>
            </w:pPr>
            <w:r>
              <w:rPr>
                <w:rFonts w:eastAsiaTheme="minorEastAsia"/>
                <w:color w:val="000000"/>
                <w:lang w:eastAsia="zh-CN"/>
              </w:rPr>
              <w:t>Beijing, China</w:t>
            </w:r>
          </w:p>
        </w:tc>
        <w:tc>
          <w:tcPr>
            <w:tcW w:w="4537" w:type="dxa"/>
          </w:tcPr>
          <w:p>
            <w:pPr>
              <w:pStyle w:val="131"/>
              <w:ind w:left="800"/>
              <w:rPr>
                <w:rFonts w:eastAsiaTheme="minorEastAsia"/>
                <w:color w:val="000000"/>
                <w:lang w:eastAsia="zh-CN"/>
              </w:rPr>
            </w:pPr>
            <w:r>
              <w:rPr>
                <w:rFonts w:eastAsiaTheme="minorEastAsia"/>
                <w:color w:val="000000"/>
                <w:lang w:eastAsia="zh-CN"/>
              </w:rPr>
              <w:t>Yichen Zhao: zhaoyichen@cmdc.chinamobile.com</w:t>
            </w:r>
          </w:p>
          <w:p>
            <w:pPr>
              <w:pStyle w:val="131"/>
              <w:ind w:left="800"/>
              <w:rPr>
                <w:rFonts w:eastAsiaTheme="minorEastAsia"/>
                <w:color w:val="000000"/>
                <w:lang w:eastAsia="zh-CN"/>
              </w:rPr>
            </w:pPr>
            <w:r>
              <w:rPr>
                <w:rFonts w:eastAsiaTheme="minorEastAsia"/>
                <w:color w:val="000000"/>
                <w:lang w:eastAsia="zh-CN"/>
              </w:rPr>
              <w:t>Xiaohang Yang: yangxiaohang@caict.ac.cn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78" w:type="dxa"/>
          </w:tcPr>
          <w:p>
            <w:pPr>
              <w:pStyle w:val="131"/>
              <w:ind w:left="800"/>
              <w:rPr>
                <w:rFonts w:eastAsiaTheme="minorEastAsia"/>
                <w:color w:val="000000"/>
                <w:lang w:eastAsia="zh-CN"/>
              </w:rPr>
            </w:pPr>
            <w:r>
              <w:rPr>
                <w:rFonts w:eastAsiaTheme="minorEastAsia"/>
                <w:color w:val="000000"/>
                <w:lang w:eastAsia="zh-CN"/>
              </w:rPr>
              <w:t>ETS-Lindgren</w:t>
            </w:r>
          </w:p>
        </w:tc>
        <w:tc>
          <w:tcPr>
            <w:tcW w:w="0" w:type="auto"/>
          </w:tcPr>
          <w:p>
            <w:pPr>
              <w:pStyle w:val="131"/>
              <w:ind w:left="800"/>
              <w:rPr>
                <w:rFonts w:eastAsiaTheme="minorEastAsia"/>
                <w:color w:val="000000"/>
                <w:lang w:eastAsia="zh-CN"/>
              </w:rPr>
            </w:pPr>
            <w:r>
              <w:rPr>
                <w:rFonts w:eastAsiaTheme="minorEastAsia"/>
                <w:color w:val="000000"/>
                <w:lang w:eastAsia="zh-CN"/>
              </w:rPr>
              <w:t>Cedar Park, Texas, USA</w:t>
            </w:r>
          </w:p>
        </w:tc>
        <w:tc>
          <w:tcPr>
            <w:tcW w:w="4537" w:type="dxa"/>
          </w:tcPr>
          <w:p>
            <w:pPr>
              <w:pStyle w:val="131"/>
              <w:ind w:left="800"/>
              <w:rPr>
                <w:rFonts w:eastAsiaTheme="minorEastAsia"/>
                <w:color w:val="000000"/>
                <w:lang w:eastAsia="zh-CN"/>
              </w:rPr>
            </w:pPr>
            <w:r>
              <w:rPr>
                <w:rFonts w:eastAsiaTheme="minorEastAsia"/>
                <w:color w:val="000000"/>
                <w:lang w:eastAsia="zh-CN"/>
              </w:rPr>
              <w:t>Edwin Mendivil</w:t>
            </w:r>
          </w:p>
          <w:p>
            <w:pPr>
              <w:pStyle w:val="131"/>
              <w:ind w:left="800"/>
              <w:rPr>
                <w:rFonts w:eastAsiaTheme="minorEastAsia"/>
                <w:color w:val="000000"/>
                <w:lang w:eastAsia="zh-CN"/>
              </w:rPr>
            </w:pPr>
            <w:r>
              <w:rPr>
                <w:rFonts w:eastAsiaTheme="minorEastAsia"/>
                <w:color w:val="000000"/>
                <w:lang w:eastAsia="zh-CN"/>
              </w:rPr>
              <w:t>Edwin.Mendivil@ets-lindgren.com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jc w:val="center"/>
        </w:trPr>
        <w:tc>
          <w:tcPr>
            <w:tcW w:w="1678" w:type="dxa"/>
          </w:tcPr>
          <w:p>
            <w:pPr>
              <w:pStyle w:val="131"/>
              <w:ind w:left="800"/>
              <w:rPr>
                <w:rFonts w:eastAsiaTheme="minorEastAsia"/>
                <w:color w:val="000000"/>
                <w:lang w:eastAsia="zh-CN"/>
              </w:rPr>
            </w:pPr>
            <w:r>
              <w:rPr>
                <w:rFonts w:eastAsiaTheme="minorEastAsia"/>
                <w:color w:val="000000"/>
                <w:lang w:eastAsia="zh-CN"/>
              </w:rPr>
              <w:t>Huawei</w:t>
            </w:r>
          </w:p>
        </w:tc>
        <w:tc>
          <w:tcPr>
            <w:tcW w:w="0" w:type="auto"/>
          </w:tcPr>
          <w:p>
            <w:pPr>
              <w:pStyle w:val="131"/>
              <w:ind w:left="800"/>
              <w:rPr>
                <w:rFonts w:eastAsiaTheme="minorEastAsia"/>
                <w:color w:val="000000"/>
                <w:lang w:eastAsia="zh-CN"/>
              </w:rPr>
            </w:pPr>
            <w:r>
              <w:rPr>
                <w:rFonts w:eastAsiaTheme="minorEastAsia"/>
                <w:color w:val="000000"/>
                <w:lang w:eastAsia="zh-CN"/>
              </w:rPr>
              <w:t>Beijing, China</w:t>
            </w:r>
          </w:p>
        </w:tc>
        <w:tc>
          <w:tcPr>
            <w:tcW w:w="4537" w:type="dxa"/>
          </w:tcPr>
          <w:p>
            <w:pPr>
              <w:pStyle w:val="131"/>
              <w:ind w:left="800"/>
              <w:rPr>
                <w:rFonts w:eastAsiaTheme="minorEastAsia"/>
                <w:color w:val="000000"/>
                <w:lang w:eastAsia="zh-CN"/>
              </w:rPr>
            </w:pPr>
            <w:r>
              <w:rPr>
                <w:rFonts w:eastAsiaTheme="minorEastAsia"/>
                <w:color w:val="000000"/>
                <w:lang w:eastAsia="zh-CN"/>
              </w:rPr>
              <w:t>Lingyu Kong: konglingyu4@hisilicon.com</w:t>
            </w:r>
          </w:p>
          <w:p>
            <w:pPr>
              <w:pStyle w:val="131"/>
              <w:ind w:left="800"/>
              <w:rPr>
                <w:rFonts w:eastAsiaTheme="minorEastAsia"/>
                <w:color w:val="000000"/>
                <w:lang w:eastAsia="zh-CN"/>
              </w:rPr>
            </w:pPr>
            <w:r>
              <w:rPr>
                <w:rFonts w:eastAsiaTheme="minorEastAsia"/>
                <w:color w:val="000000"/>
                <w:lang w:eastAsia="zh-CN"/>
              </w:rPr>
              <w:t>Jizheng wang: wangjizheng@hisilicon.com</w:t>
            </w:r>
          </w:p>
        </w:tc>
      </w:tr>
    </w:tbl>
    <w:p>
      <w:pPr>
        <w:spacing w:after="120" w:afterLines="50"/>
        <w:rPr>
          <w:rFonts w:eastAsiaTheme="minorEastAsia"/>
          <w:b/>
          <w:lang w:eastAsia="zh-CN"/>
        </w:rPr>
      </w:pPr>
    </w:p>
    <w:p>
      <w:pPr>
        <w:spacing w:after="120"/>
        <w:rPr>
          <w:b/>
          <w:u w:val="single"/>
          <w:lang w:eastAsia="ko-KR"/>
        </w:rPr>
      </w:pPr>
      <w:r>
        <w:rPr>
          <w:b/>
          <w:u w:val="single"/>
          <w:lang w:eastAsia="ko-KR"/>
        </w:rPr>
        <w:t>Issue 2-2-3: FR2 PAD delivery scheme</w:t>
      </w:r>
    </w:p>
    <w:p>
      <w:pPr>
        <w:rPr>
          <w:rFonts w:eastAsiaTheme="minorEastAsia"/>
          <w:b/>
          <w:lang w:eastAsia="zh-CN"/>
        </w:rPr>
      </w:pPr>
      <w:r>
        <w:rPr>
          <w:b/>
          <w:lang w:eastAsia="zh-CN"/>
        </w:rPr>
        <w:t>&lt;Agreement&gt;</w:t>
      </w:r>
      <w:r>
        <w:rPr>
          <w:lang w:eastAsia="zh-CN"/>
        </w:rPr>
        <w:t xml:space="preserve">: </w:t>
      </w:r>
    </w:p>
    <w:p>
      <w:pPr>
        <w:pStyle w:val="131"/>
        <w:widowControl/>
        <w:numPr>
          <w:ilvl w:val="0"/>
          <w:numId w:val="5"/>
        </w:numPr>
        <w:spacing w:after="120"/>
        <w:ind w:left="720" w:leftChars="0"/>
        <w:jc w:val="left"/>
        <w:rPr>
          <w:rFonts w:eastAsiaTheme="minorEastAsia"/>
          <w:iCs/>
          <w:lang w:eastAsia="zh-CN"/>
        </w:rPr>
      </w:pPr>
      <w:r>
        <w:rPr>
          <w:rFonts w:eastAsiaTheme="minorEastAsia"/>
          <w:iCs/>
          <w:lang w:eastAsia="zh-CN"/>
        </w:rPr>
        <w:t xml:space="preserve">Adopt the following PAD delivery scheme for FR2 MIMO OTA lab alignment activity as baseline.  </w:t>
      </w:r>
    </w:p>
    <w:p>
      <w:pPr>
        <w:pStyle w:val="131"/>
        <w:widowControl/>
        <w:numPr>
          <w:ilvl w:val="1"/>
          <w:numId w:val="5"/>
        </w:numPr>
        <w:spacing w:after="120"/>
        <w:ind w:leftChars="0"/>
        <w:jc w:val="left"/>
        <w:rPr>
          <w:rFonts w:eastAsiaTheme="minorEastAsia"/>
          <w:iCs/>
          <w:lang w:eastAsia="zh-CN"/>
        </w:rPr>
      </w:pPr>
      <w:r>
        <w:rPr>
          <w:rFonts w:hint="eastAsia" w:eastAsiaTheme="minorEastAsia"/>
          <w:iCs/>
          <w:lang w:eastAsia="zh-CN"/>
        </w:rPr>
        <w:t>K</w:t>
      </w:r>
      <w:r>
        <w:rPr>
          <w:rFonts w:eastAsiaTheme="minorEastAsia"/>
          <w:iCs/>
          <w:lang w:eastAsia="zh-CN"/>
        </w:rPr>
        <w:t xml:space="preserve">eysight’s two PADs and Samsung’s one PAD: Huawei -&gt; CMCC -&gt; CAICT -&gt; (transfer the PADs at Oct RAN4) -&gt; </w:t>
      </w:r>
      <w:r>
        <w:rPr>
          <w:rFonts w:hint="eastAsia" w:eastAsiaTheme="minorEastAsia"/>
          <w:iCs/>
          <w:lang w:eastAsia="zh-CN"/>
        </w:rPr>
        <w:t>Appl</w:t>
      </w:r>
      <w:r>
        <w:rPr>
          <w:rFonts w:eastAsiaTheme="minorEastAsia"/>
          <w:iCs/>
          <w:lang w:eastAsia="zh-CN"/>
        </w:rPr>
        <w:t>e -&gt; ETS-Lindgren -&gt; Return to Keysight and Samsung</w:t>
      </w:r>
    </w:p>
    <w:p>
      <w:pPr>
        <w:pStyle w:val="131"/>
        <w:widowControl/>
        <w:numPr>
          <w:ilvl w:val="2"/>
          <w:numId w:val="5"/>
        </w:numPr>
        <w:spacing w:after="120"/>
        <w:ind w:leftChars="0"/>
        <w:jc w:val="left"/>
        <w:rPr>
          <w:rFonts w:eastAsiaTheme="minorEastAsia"/>
          <w:iCs/>
          <w:lang w:eastAsia="zh-CN"/>
        </w:rPr>
      </w:pPr>
      <w:r>
        <w:rPr>
          <w:rFonts w:hint="eastAsia" w:eastAsiaTheme="minorEastAsia"/>
          <w:iCs/>
          <w:lang w:eastAsia="zh-CN"/>
        </w:rPr>
        <w:t>N</w:t>
      </w:r>
      <w:r>
        <w:rPr>
          <w:rFonts w:eastAsiaTheme="minorEastAsia"/>
          <w:iCs/>
          <w:lang w:eastAsia="zh-CN"/>
        </w:rPr>
        <w:t xml:space="preserve">ote: The PADs can be tested in different labs located in the same country in parallel during the same period. </w:t>
      </w:r>
    </w:p>
    <w:p>
      <w:pPr>
        <w:pStyle w:val="131"/>
        <w:widowControl/>
        <w:numPr>
          <w:ilvl w:val="1"/>
          <w:numId w:val="5"/>
        </w:numPr>
        <w:spacing w:after="120"/>
        <w:ind w:leftChars="0"/>
        <w:jc w:val="left"/>
        <w:rPr>
          <w:rFonts w:eastAsiaTheme="minorEastAsia"/>
          <w:iCs/>
          <w:lang w:eastAsia="zh-CN"/>
        </w:rPr>
      </w:pPr>
      <w:r>
        <w:rPr>
          <w:rFonts w:hint="eastAsia" w:eastAsiaTheme="minorEastAsia"/>
          <w:iCs/>
          <w:lang w:eastAsia="zh-CN"/>
        </w:rPr>
        <w:t>H</w:t>
      </w:r>
      <w:r>
        <w:rPr>
          <w:rFonts w:eastAsiaTheme="minorEastAsia"/>
          <w:iCs/>
          <w:lang w:eastAsia="zh-CN"/>
        </w:rPr>
        <w:t>uawei’s one PAD: Huawei -&gt; CMCC -&gt; [CAICT (if possible)] -&gt; (transfer the PAD at Aug RAN4) -&gt; Apple -&gt; ETS-Lindgren -&gt; (transfer the PAD at Oct RAN4) -&gt; [CAICT (if cannot measure the PAD before Aug)] -&gt; Return to Huawei</w:t>
      </w:r>
    </w:p>
    <w:p>
      <w:pPr>
        <w:spacing w:after="120"/>
        <w:ind w:left="360"/>
        <w:rPr>
          <w:rFonts w:eastAsiaTheme="minorEastAsia"/>
          <w:lang w:val="en-US" w:eastAsia="zh-CN"/>
        </w:rPr>
      </w:pPr>
    </w:p>
    <w:p>
      <w:pPr>
        <w:spacing w:after="120"/>
        <w:rPr>
          <w:b/>
          <w:u w:val="single"/>
          <w:lang w:eastAsia="ko-KR"/>
        </w:rPr>
      </w:pPr>
      <w:r>
        <w:rPr>
          <w:b/>
          <w:u w:val="single"/>
          <w:lang w:eastAsia="ko-KR"/>
        </w:rPr>
        <w:t xml:space="preserve">Issue 2-3-1: Work plan and general views </w:t>
      </w:r>
    </w:p>
    <w:p>
      <w:pPr>
        <w:rPr>
          <w:rFonts w:eastAsiaTheme="minorEastAsia"/>
          <w:b/>
          <w:lang w:eastAsia="zh-CN"/>
        </w:rPr>
      </w:pPr>
      <w:r>
        <w:rPr>
          <w:b/>
          <w:lang w:eastAsia="zh-CN"/>
        </w:rPr>
        <w:t>&lt;Agreement&gt;</w:t>
      </w:r>
      <w:r>
        <w:rPr>
          <w:lang w:eastAsia="zh-CN"/>
        </w:rPr>
        <w:t xml:space="preserve">: </w:t>
      </w:r>
    </w:p>
    <w:p>
      <w:pPr>
        <w:pStyle w:val="131"/>
        <w:widowControl/>
        <w:numPr>
          <w:ilvl w:val="0"/>
          <w:numId w:val="5"/>
        </w:numPr>
        <w:spacing w:after="120"/>
        <w:ind w:left="720" w:leftChars="0"/>
        <w:jc w:val="left"/>
        <w:rPr>
          <w:rFonts w:eastAsiaTheme="minorEastAsia"/>
          <w:iCs/>
          <w:lang w:eastAsia="zh-CN"/>
        </w:rPr>
      </w:pPr>
      <w:r>
        <w:rPr>
          <w:rFonts w:eastAsiaTheme="minorEastAsia"/>
          <w:iCs/>
          <w:lang w:eastAsia="zh-CN"/>
        </w:rPr>
        <w:t>To ensure the lab alignment activity can be concluded on time, companies are encouraged to contribute on FR2 preliminary MU assessment in recent RAN4 meetings. RAN4 should complete FR2 preliminary MU assessment before the end of lab alignment activity, i.e., no later than RAN4#109 (Nov 2023).</w:t>
      </w:r>
    </w:p>
    <w:p>
      <w:pPr>
        <w:spacing w:after="120" w:afterLines="50"/>
        <w:rPr>
          <w:rFonts w:eastAsiaTheme="minorEastAsia"/>
          <w:b/>
          <w:lang w:val="en-US" w:eastAsia="zh-CN"/>
        </w:rPr>
      </w:pPr>
    </w:p>
    <w:p>
      <w:pPr>
        <w:spacing w:after="120"/>
        <w:rPr>
          <w:b/>
          <w:u w:val="single"/>
          <w:lang w:eastAsia="ko-KR"/>
        </w:rPr>
      </w:pPr>
      <w:r>
        <w:rPr>
          <w:b/>
          <w:u w:val="single"/>
          <w:lang w:eastAsia="ko-KR"/>
        </w:rPr>
        <w:t xml:space="preserve">Issue 2-3-2: </w:t>
      </w:r>
      <w:bookmarkStart w:id="2" w:name="_Hlk132983701"/>
      <w:r>
        <w:rPr>
          <w:b/>
          <w:u w:val="single"/>
          <w:lang w:eastAsia="ko-KR"/>
        </w:rPr>
        <w:t>MU budget for FR2 MIMO OTA test system</w:t>
      </w:r>
      <w:bookmarkEnd w:id="2"/>
    </w:p>
    <w:p>
      <w:pPr>
        <w:spacing w:after="120" w:afterLines="50"/>
        <w:rPr>
          <w:rFonts w:eastAsiaTheme="minorEastAsia"/>
          <w:b/>
          <w:lang w:eastAsia="zh-CN"/>
        </w:rPr>
      </w:pPr>
      <w:r>
        <w:rPr>
          <w:b/>
          <w:lang w:eastAsia="zh-CN"/>
        </w:rPr>
        <w:t>&lt;Agreement&gt;</w:t>
      </w:r>
      <w:r>
        <w:rPr>
          <w:lang w:eastAsia="zh-CN"/>
        </w:rPr>
        <w:t>:</w:t>
      </w:r>
    </w:p>
    <w:p>
      <w:pPr>
        <w:pStyle w:val="131"/>
        <w:widowControl/>
        <w:numPr>
          <w:ilvl w:val="0"/>
          <w:numId w:val="5"/>
        </w:numPr>
        <w:spacing w:after="120"/>
        <w:ind w:left="720" w:leftChars="0"/>
        <w:jc w:val="left"/>
        <w:rPr>
          <w:rFonts w:eastAsiaTheme="minorEastAsia"/>
          <w:iCs/>
          <w:lang w:eastAsia="zh-CN"/>
        </w:rPr>
      </w:pPr>
      <w:r>
        <w:rPr>
          <w:rFonts w:hint="eastAsia" w:eastAsiaTheme="minorEastAsia"/>
          <w:iCs/>
          <w:lang w:eastAsia="zh-CN"/>
        </w:rPr>
        <w:t>F</w:t>
      </w:r>
      <w:r>
        <w:rPr>
          <w:rFonts w:eastAsiaTheme="minorEastAsia"/>
          <w:iCs/>
          <w:lang w:eastAsia="zh-CN"/>
        </w:rPr>
        <w:t xml:space="preserve">urther discuss preliminary MU budget for FR2 MIMO OTA test system at the next meeting. Inputs from CE vendors are encouraged. </w:t>
      </w:r>
    </w:p>
    <w:p>
      <w:pPr>
        <w:spacing w:after="120"/>
        <w:ind w:left="360"/>
        <w:rPr>
          <w:rFonts w:eastAsiaTheme="minorEastAsia"/>
          <w:lang w:val="en-US" w:eastAsia="zh-CN"/>
        </w:rPr>
      </w:pPr>
    </w:p>
    <w:p>
      <w:pPr>
        <w:spacing w:after="120"/>
        <w:rPr>
          <w:b/>
          <w:u w:val="single"/>
          <w:lang w:eastAsia="ko-KR"/>
        </w:rPr>
      </w:pPr>
      <w:r>
        <w:rPr>
          <w:b/>
          <w:u w:val="single"/>
          <w:lang w:eastAsia="ko-KR"/>
        </w:rPr>
        <w:t>Issues 2-4-1 and 2-4-2: Example LTE anchor band selection and Decision tree</w:t>
      </w:r>
    </w:p>
    <w:p>
      <w:pPr>
        <w:spacing w:after="120" w:afterLines="50"/>
        <w:rPr>
          <w:rFonts w:eastAsiaTheme="minorEastAsia"/>
          <w:b/>
          <w:lang w:eastAsia="zh-CN"/>
        </w:rPr>
      </w:pPr>
      <w:r>
        <w:rPr>
          <w:b/>
          <w:lang w:eastAsia="zh-CN"/>
        </w:rPr>
        <w:t>&lt;Agreement&gt;</w:t>
      </w:r>
      <w:r>
        <w:rPr>
          <w:lang w:eastAsia="zh-CN"/>
        </w:rPr>
        <w:t>:</w:t>
      </w:r>
    </w:p>
    <w:p>
      <w:pPr>
        <w:pStyle w:val="131"/>
        <w:widowControl/>
        <w:numPr>
          <w:ilvl w:val="0"/>
          <w:numId w:val="5"/>
        </w:numPr>
        <w:spacing w:after="120"/>
        <w:ind w:left="720" w:leftChars="0"/>
        <w:jc w:val="left"/>
        <w:rPr>
          <w:rFonts w:eastAsiaTheme="minorEastAsia"/>
          <w:iCs/>
          <w:lang w:eastAsia="zh-CN"/>
        </w:rPr>
      </w:pPr>
      <w:r>
        <w:rPr>
          <w:rFonts w:hint="eastAsia" w:eastAsiaTheme="minorEastAsia"/>
          <w:iCs/>
          <w:lang w:eastAsia="zh-CN"/>
        </w:rPr>
        <w:t>T</w:t>
      </w:r>
      <w:r>
        <w:rPr>
          <w:rFonts w:eastAsiaTheme="minorEastAsia"/>
          <w:iCs/>
          <w:lang w:eastAsia="zh-CN"/>
        </w:rPr>
        <w:t xml:space="preserve">o make sure a consistent test condition for a particular UE across different labs, an example LTE anchor band along with a decision tree shall be defined. </w:t>
      </w:r>
    </w:p>
    <w:p>
      <w:pPr>
        <w:pStyle w:val="131"/>
        <w:widowControl/>
        <w:numPr>
          <w:ilvl w:val="0"/>
          <w:numId w:val="5"/>
        </w:numPr>
        <w:spacing w:after="120"/>
        <w:ind w:left="720" w:leftChars="0"/>
        <w:jc w:val="left"/>
        <w:rPr>
          <w:rFonts w:eastAsiaTheme="minorEastAsia"/>
          <w:iCs/>
          <w:lang w:eastAsia="zh-CN"/>
        </w:rPr>
      </w:pPr>
      <w:r>
        <w:rPr>
          <w:rFonts w:eastAsiaTheme="minorEastAsia"/>
          <w:iCs/>
          <w:lang w:eastAsia="zh-CN"/>
        </w:rPr>
        <w:t xml:space="preserve">LTE B66 is selected as the example LTE anchor band for n261 FR2 MIMO OTA test. </w:t>
      </w:r>
      <w:r>
        <w:rPr>
          <w:rFonts w:hint="eastAsia" w:eastAsiaTheme="minorEastAsia"/>
          <w:iCs/>
          <w:lang w:eastAsia="zh-CN"/>
        </w:rPr>
        <w:t>F</w:t>
      </w:r>
      <w:r>
        <w:rPr>
          <w:rFonts w:eastAsiaTheme="minorEastAsia"/>
          <w:iCs/>
          <w:lang w:eastAsia="zh-CN"/>
        </w:rPr>
        <w:t>or UE</w:t>
      </w:r>
      <w:r>
        <w:rPr>
          <w:rFonts w:hint="eastAsia" w:eastAsiaTheme="minorEastAsia"/>
          <w:iCs/>
          <w:lang w:eastAsia="zh-CN"/>
        </w:rPr>
        <w:t>s</w:t>
      </w:r>
      <w:r>
        <w:rPr>
          <w:rFonts w:eastAsiaTheme="minorEastAsia"/>
          <w:iCs/>
          <w:lang w:eastAsia="zh-CN"/>
        </w:rPr>
        <w:t xml:space="preserve"> that don’t support B66, use a decision tree to select the LTE anchor band.</w:t>
      </w:r>
    </w:p>
    <w:p>
      <w:pPr>
        <w:pStyle w:val="131"/>
        <w:widowControl/>
        <w:numPr>
          <w:ilvl w:val="0"/>
          <w:numId w:val="5"/>
        </w:numPr>
        <w:spacing w:after="120"/>
        <w:ind w:left="720" w:leftChars="0"/>
        <w:jc w:val="left"/>
        <w:rPr>
          <w:rFonts w:eastAsiaTheme="minorEastAsia"/>
          <w:iCs/>
          <w:lang w:eastAsia="zh-CN"/>
        </w:rPr>
      </w:pPr>
      <w:r>
        <w:rPr>
          <w:rFonts w:eastAsiaTheme="minorEastAsia"/>
          <w:iCs/>
          <w:lang w:eastAsia="zh-CN"/>
        </w:rPr>
        <w:t xml:space="preserve">Further discuss details of the decision tree at next meetings. </w:t>
      </w:r>
    </w:p>
    <w:p>
      <w:pPr>
        <w:pStyle w:val="131"/>
        <w:widowControl/>
        <w:numPr>
          <w:ilvl w:val="0"/>
          <w:numId w:val="5"/>
        </w:numPr>
        <w:spacing w:after="120"/>
        <w:ind w:left="720" w:leftChars="0"/>
        <w:jc w:val="left"/>
        <w:rPr>
          <w:rFonts w:eastAsiaTheme="minorEastAsia"/>
          <w:iCs/>
          <w:lang w:eastAsia="zh-CN"/>
        </w:rPr>
      </w:pPr>
      <w:r>
        <w:rPr>
          <w:rFonts w:hint="eastAsia" w:eastAsiaTheme="minorEastAsia"/>
          <w:lang w:eastAsia="zh-CN"/>
        </w:rPr>
        <w:t>Note</w:t>
      </w:r>
      <w:r>
        <w:rPr>
          <w:rFonts w:eastAsiaTheme="minorEastAsia"/>
          <w:lang w:eastAsia="zh-CN"/>
        </w:rPr>
        <w:t>: UEs that support n261 with any LTE anchor are allowed for the FR2 band n261 MIMO OTA Measurement Campaign.</w:t>
      </w:r>
    </w:p>
    <w:p>
      <w:pPr>
        <w:pStyle w:val="131"/>
        <w:widowControl/>
        <w:spacing w:after="120"/>
        <w:ind w:left="720" w:leftChars="0"/>
        <w:jc w:val="left"/>
        <w:rPr>
          <w:rFonts w:eastAsiaTheme="minorEastAsia"/>
          <w:iCs/>
          <w:lang w:eastAsia="zh-CN"/>
        </w:rPr>
      </w:pPr>
    </w:p>
    <w:p>
      <w:pPr>
        <w:rPr>
          <w:b/>
          <w:u w:val="single"/>
          <w:lang w:eastAsia="ko-KR"/>
        </w:rPr>
      </w:pPr>
      <w:r>
        <w:rPr>
          <w:b/>
          <w:u w:val="single"/>
          <w:lang w:eastAsia="ko-KR"/>
        </w:rPr>
        <w:t>Issue 3-1: FR2 MIMO OTA channel model validation</w:t>
      </w:r>
    </w:p>
    <w:p>
      <w:pPr>
        <w:rPr>
          <w:lang w:val="sv-SE" w:eastAsia="zh-CN"/>
        </w:rPr>
      </w:pPr>
      <w:r>
        <w:rPr>
          <w:b/>
          <w:lang w:eastAsia="zh-CN"/>
        </w:rPr>
        <w:t>&lt;Agreement&gt;</w:t>
      </w:r>
      <w:r>
        <w:rPr>
          <w:lang w:eastAsia="zh-CN"/>
        </w:rPr>
        <w:t xml:space="preserve">: </w:t>
      </w:r>
    </w:p>
    <w:p>
      <w:pPr>
        <w:pStyle w:val="131"/>
        <w:widowControl/>
        <w:numPr>
          <w:ilvl w:val="0"/>
          <w:numId w:val="5"/>
        </w:numPr>
        <w:spacing w:after="120"/>
        <w:ind w:left="720" w:leftChars="0"/>
        <w:jc w:val="left"/>
        <w:rPr>
          <w:lang w:eastAsia="zh-CN"/>
        </w:rPr>
      </w:pPr>
      <w:r>
        <w:rPr>
          <w:lang w:eastAsia="zh-CN"/>
        </w:rPr>
        <w:t xml:space="preserve">FFS the following proposals </w:t>
      </w:r>
      <w:r>
        <w:rPr>
          <w:rFonts w:hint="eastAsia"/>
          <w:lang w:eastAsia="zh-CN"/>
        </w:rPr>
        <w:t>with</w:t>
      </w:r>
      <w:r>
        <w:rPr>
          <w:lang w:eastAsia="zh-CN"/>
        </w:rPr>
        <w:t xml:space="preserve"> details brought by the proponent company at the next meeting. </w:t>
      </w:r>
    </w:p>
    <w:p>
      <w:pPr>
        <w:pStyle w:val="131"/>
        <w:widowControl/>
        <w:numPr>
          <w:ilvl w:val="1"/>
          <w:numId w:val="5"/>
        </w:numPr>
        <w:spacing w:after="120"/>
        <w:ind w:leftChars="0"/>
        <w:jc w:val="left"/>
        <w:rPr>
          <w:lang w:eastAsia="zh-CN"/>
        </w:rPr>
      </w:pPr>
      <w:r>
        <w:rPr>
          <w:lang w:eastAsia="zh-CN"/>
        </w:rPr>
        <w:t>Consider to add on TS 38.151 a PDP target definition for an additional cluster at 0ns.</w:t>
      </w:r>
    </w:p>
    <w:p>
      <w:pPr>
        <w:pStyle w:val="131"/>
        <w:widowControl/>
        <w:numPr>
          <w:ilvl w:val="1"/>
          <w:numId w:val="5"/>
        </w:numPr>
        <w:spacing w:after="120"/>
        <w:ind w:leftChars="0"/>
        <w:jc w:val="left"/>
        <w:rPr>
          <w:lang w:eastAsia="zh-CN"/>
        </w:rPr>
      </w:pPr>
      <w:r>
        <w:rPr>
          <w:lang w:eastAsia="zh-CN"/>
        </w:rPr>
        <w:t>Consider the to add an option to measure the EPRE Power Validation using a test equipment capable to decode the NR signal.</w:t>
      </w:r>
    </w:p>
    <w:p>
      <w:pPr>
        <w:pStyle w:val="131"/>
        <w:widowControl/>
        <w:numPr>
          <w:ilvl w:val="0"/>
          <w:numId w:val="5"/>
        </w:numPr>
        <w:spacing w:after="120"/>
        <w:ind w:left="720" w:leftChars="0"/>
        <w:jc w:val="left"/>
        <w:rPr>
          <w:lang w:eastAsia="zh-CN"/>
        </w:rPr>
      </w:pPr>
      <w:r>
        <w:rPr>
          <w:rFonts w:hint="eastAsia"/>
          <w:lang w:eastAsia="zh-CN"/>
        </w:rPr>
        <w:t>K</w:t>
      </w:r>
      <w:r>
        <w:rPr>
          <w:lang w:eastAsia="zh-CN"/>
        </w:rPr>
        <w:t>eep the FR2 temporal correlation validation pass/fail limits as agreed for consistency with FR1. FFS whether FR2 temporal correlation validation pass/fail limits can be tightened when more measurement results are available in future meetings.</w:t>
      </w:r>
    </w:p>
    <w:p>
      <w:pPr>
        <w:pStyle w:val="131"/>
        <w:widowControl/>
        <w:spacing w:after="120"/>
        <w:ind w:left="720" w:leftChars="0"/>
        <w:jc w:val="left"/>
        <w:rPr>
          <w:lang w:eastAsia="zh-CN"/>
        </w:rPr>
      </w:pPr>
    </w:p>
    <w:p>
      <w:pPr>
        <w:rPr>
          <w:b/>
          <w:u w:val="single"/>
          <w:lang w:eastAsia="ko-KR"/>
        </w:rPr>
      </w:pPr>
      <w:r>
        <w:rPr>
          <w:b/>
          <w:u w:val="single"/>
          <w:lang w:eastAsia="ko-KR"/>
        </w:rPr>
        <w:t>Topic #4: CR work split for TS 38.151</w:t>
      </w:r>
    </w:p>
    <w:p>
      <w:pPr>
        <w:spacing w:after="120" w:afterLines="50"/>
        <w:rPr>
          <w:rFonts w:eastAsiaTheme="minorEastAsia"/>
          <w:b/>
          <w:lang w:eastAsia="zh-CN"/>
        </w:rPr>
      </w:pPr>
      <w:r>
        <w:rPr>
          <w:b/>
          <w:lang w:eastAsia="zh-CN"/>
        </w:rPr>
        <w:t>&lt;Agreement&gt;</w:t>
      </w:r>
      <w:r>
        <w:rPr>
          <w:lang w:eastAsia="zh-CN"/>
        </w:rPr>
        <w:t>:</w:t>
      </w:r>
    </w:p>
    <w:p>
      <w:pPr>
        <w:pStyle w:val="131"/>
        <w:widowControl/>
        <w:numPr>
          <w:ilvl w:val="0"/>
          <w:numId w:val="5"/>
        </w:numPr>
        <w:spacing w:after="120"/>
        <w:ind w:left="720" w:leftChars="0"/>
        <w:jc w:val="left"/>
        <w:rPr>
          <w:lang w:eastAsia="zh-CN"/>
        </w:rPr>
      </w:pPr>
      <w:r>
        <w:rPr>
          <w:rFonts w:hint="eastAsia"/>
          <w:lang w:eastAsia="zh-CN"/>
        </w:rPr>
        <w:t>I</w:t>
      </w:r>
      <w:r>
        <w:rPr>
          <w:lang w:eastAsia="zh-CN"/>
        </w:rPr>
        <w:t xml:space="preserve">t is recommended to provide </w:t>
      </w:r>
      <w:r>
        <w:rPr>
          <w:rFonts w:hint="eastAsia"/>
          <w:lang w:eastAsia="zh-CN"/>
        </w:rPr>
        <w:t>CRs</w:t>
      </w:r>
      <w:r>
        <w:rPr>
          <w:lang w:eastAsia="zh-CN"/>
        </w:rPr>
        <w:t xml:space="preserve"> to TS 38.151 based on the following work split: </w:t>
      </w:r>
    </w:p>
    <w:tbl>
      <w:tblPr>
        <w:tblStyle w:val="51"/>
        <w:tblW w:w="0" w:type="auto"/>
        <w:tblCaption w:val=""/>
        <w:tblDescription w:val=""/>
        <w:tblInd w:w="70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276"/>
        <w:gridCol w:w="4755"/>
        <w:gridCol w:w="19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1276" w:type="dxa"/>
            <w:tcMar>
              <w:top w:w="80" w:type="dxa"/>
              <w:left w:w="80" w:type="dxa"/>
              <w:bottom w:w="80" w:type="dxa"/>
              <w:right w:w="80" w:type="dxa"/>
            </w:tcMar>
            <w:vAlign w:val="center"/>
          </w:tcPr>
          <w:p>
            <w:pPr>
              <w:overflowPunct/>
              <w:autoSpaceDE/>
              <w:autoSpaceDN/>
              <w:adjustRightInd/>
              <w:spacing w:after="0"/>
              <w:jc w:val="center"/>
              <w:textAlignment w:val="auto"/>
              <w:rPr>
                <w:rFonts w:eastAsia="宋体"/>
                <w:b/>
                <w:bCs/>
                <w:lang w:val="en-US" w:eastAsia="zh-CN"/>
              </w:rPr>
            </w:pPr>
            <w:r>
              <w:rPr>
                <w:rFonts w:eastAsia="宋体"/>
                <w:b/>
                <w:bCs/>
                <w:lang w:val="en-US" w:eastAsia="zh-CN"/>
              </w:rPr>
              <w:t>Clause in TS 38.151</w:t>
            </w:r>
          </w:p>
        </w:tc>
        <w:tc>
          <w:tcPr>
            <w:tcW w:w="4755" w:type="dxa"/>
            <w:tcMar>
              <w:top w:w="80" w:type="dxa"/>
              <w:left w:w="80" w:type="dxa"/>
              <w:bottom w:w="80" w:type="dxa"/>
              <w:right w:w="80" w:type="dxa"/>
            </w:tcMar>
            <w:vAlign w:val="center"/>
          </w:tcPr>
          <w:p>
            <w:pPr>
              <w:overflowPunct/>
              <w:autoSpaceDE/>
              <w:autoSpaceDN/>
              <w:adjustRightInd/>
              <w:spacing w:after="0"/>
              <w:jc w:val="center"/>
              <w:textAlignment w:val="auto"/>
              <w:rPr>
                <w:rFonts w:eastAsia="宋体"/>
                <w:b/>
                <w:bCs/>
                <w:lang w:val="en-US" w:eastAsia="zh-CN"/>
              </w:rPr>
            </w:pPr>
            <w:r>
              <w:rPr>
                <w:rFonts w:eastAsia="宋体"/>
                <w:b/>
                <w:bCs/>
                <w:lang w:val="en-US" w:eastAsia="zh-CN"/>
              </w:rPr>
              <w:t>Clause name/Related Rel-18 Topics</w:t>
            </w:r>
          </w:p>
        </w:tc>
        <w:tc>
          <w:tcPr>
            <w:tcW w:w="1907" w:type="dxa"/>
            <w:tcMar>
              <w:top w:w="80" w:type="dxa"/>
              <w:left w:w="80" w:type="dxa"/>
              <w:bottom w:w="80" w:type="dxa"/>
              <w:right w:w="80" w:type="dxa"/>
            </w:tcMar>
            <w:vAlign w:val="center"/>
          </w:tcPr>
          <w:p>
            <w:pPr>
              <w:overflowPunct/>
              <w:autoSpaceDE/>
              <w:autoSpaceDN/>
              <w:adjustRightInd/>
              <w:spacing w:after="0"/>
              <w:jc w:val="center"/>
              <w:textAlignment w:val="auto"/>
              <w:rPr>
                <w:rFonts w:eastAsia="宋体"/>
                <w:b/>
                <w:bCs/>
                <w:lang w:val="en-US" w:eastAsia="zh-CN"/>
              </w:rPr>
            </w:pPr>
            <w:r>
              <w:rPr>
                <w:rFonts w:eastAsia="宋体"/>
                <w:b/>
                <w:bCs/>
                <w:lang w:val="en-US" w:eastAsia="zh-CN"/>
              </w:rPr>
              <w:t>Company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1276" w:type="dxa"/>
            <w:tcMar>
              <w:top w:w="80" w:type="dxa"/>
              <w:left w:w="80" w:type="dxa"/>
              <w:bottom w:w="80" w:type="dxa"/>
              <w:right w:w="80" w:type="dxa"/>
            </w:tcMar>
          </w:tcPr>
          <w:p>
            <w:pPr>
              <w:overflowPunct/>
              <w:autoSpaceDE/>
              <w:autoSpaceDN/>
              <w:adjustRightInd/>
              <w:spacing w:after="0"/>
              <w:jc w:val="both"/>
              <w:textAlignment w:val="auto"/>
              <w:rPr>
                <w:rFonts w:eastAsia="宋体"/>
                <w:lang w:val="en-US" w:eastAsia="zh-CN"/>
              </w:rPr>
            </w:pPr>
            <w:r>
              <w:rPr>
                <w:rFonts w:eastAsia="宋体"/>
                <w:lang w:val="en-US" w:eastAsia="zh-CN"/>
              </w:rPr>
              <w:t>1, 2, 3, 4, 5</w:t>
            </w:r>
          </w:p>
        </w:tc>
        <w:tc>
          <w:tcPr>
            <w:tcW w:w="4755" w:type="dxa"/>
            <w:tcMar>
              <w:top w:w="80" w:type="dxa"/>
              <w:left w:w="80" w:type="dxa"/>
              <w:bottom w:w="80" w:type="dxa"/>
              <w:right w:w="80" w:type="dxa"/>
            </w:tcMar>
          </w:tcPr>
          <w:p>
            <w:pPr>
              <w:overflowPunct/>
              <w:autoSpaceDE/>
              <w:autoSpaceDN/>
              <w:adjustRightInd/>
              <w:spacing w:after="0"/>
              <w:jc w:val="both"/>
              <w:textAlignment w:val="auto"/>
              <w:rPr>
                <w:rFonts w:eastAsia="宋体"/>
                <w:lang w:val="en-US" w:eastAsia="zh-CN"/>
              </w:rPr>
            </w:pPr>
            <w:r>
              <w:rPr>
                <w:rFonts w:eastAsia="宋体"/>
                <w:lang w:val="en-US" w:eastAsia="zh-CN"/>
              </w:rPr>
              <w:t>Scope, References, Definitions, General, Frequency bands (if any)</w:t>
            </w:r>
          </w:p>
        </w:tc>
        <w:tc>
          <w:tcPr>
            <w:tcW w:w="1907" w:type="dxa"/>
            <w:tcMar>
              <w:top w:w="80" w:type="dxa"/>
              <w:left w:w="80" w:type="dxa"/>
              <w:bottom w:w="80" w:type="dxa"/>
              <w:right w:w="80" w:type="dxa"/>
            </w:tcMar>
          </w:tcPr>
          <w:p>
            <w:pPr>
              <w:overflowPunct/>
              <w:autoSpaceDE/>
              <w:autoSpaceDN/>
              <w:adjustRightInd/>
              <w:spacing w:after="0"/>
              <w:textAlignment w:val="auto"/>
              <w:rPr>
                <w:rFonts w:eastAsia="宋体"/>
                <w:lang w:val="en-US" w:eastAsia="zh-CN"/>
              </w:rPr>
            </w:pPr>
            <w:r>
              <w:rPr>
                <w:rFonts w:eastAsia="宋体"/>
                <w:lang w:val="en-US" w:eastAsia="zh-CN"/>
              </w:rPr>
              <w:t>CAICT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1276" w:type="dxa"/>
            <w:tcMar>
              <w:top w:w="80" w:type="dxa"/>
              <w:left w:w="80" w:type="dxa"/>
              <w:bottom w:w="80" w:type="dxa"/>
              <w:right w:w="80" w:type="dxa"/>
            </w:tcMar>
          </w:tcPr>
          <w:p>
            <w:pPr>
              <w:overflowPunct/>
              <w:autoSpaceDE/>
              <w:autoSpaceDN/>
              <w:adjustRightInd/>
              <w:spacing w:after="0"/>
              <w:jc w:val="both"/>
              <w:textAlignment w:val="auto"/>
              <w:rPr>
                <w:rFonts w:eastAsia="宋体"/>
                <w:lang w:val="en-US" w:eastAsia="zh-CN"/>
              </w:rPr>
            </w:pPr>
            <w:r>
              <w:rPr>
                <w:rFonts w:eastAsia="宋体"/>
                <w:lang w:val="en-US" w:eastAsia="zh-CN"/>
              </w:rPr>
              <w:t>6</w:t>
            </w:r>
          </w:p>
        </w:tc>
        <w:tc>
          <w:tcPr>
            <w:tcW w:w="4755" w:type="dxa"/>
            <w:tcMar>
              <w:top w:w="80" w:type="dxa"/>
              <w:left w:w="80" w:type="dxa"/>
              <w:bottom w:w="80" w:type="dxa"/>
              <w:right w:w="80" w:type="dxa"/>
            </w:tcMar>
          </w:tcPr>
          <w:p>
            <w:pPr>
              <w:overflowPunct/>
              <w:autoSpaceDE/>
              <w:autoSpaceDN/>
              <w:adjustRightInd/>
              <w:spacing w:after="0"/>
              <w:jc w:val="both"/>
              <w:textAlignment w:val="auto"/>
              <w:rPr>
                <w:rFonts w:eastAsia="宋体"/>
                <w:lang w:val="en-US" w:eastAsia="zh-CN"/>
              </w:rPr>
            </w:pPr>
            <w:r>
              <w:rPr>
                <w:rFonts w:eastAsia="宋体"/>
                <w:lang w:val="en-US" w:eastAsia="zh-CN"/>
              </w:rPr>
              <w:t>FR1 MIMO OTA requirements</w:t>
            </w:r>
          </w:p>
        </w:tc>
        <w:tc>
          <w:tcPr>
            <w:tcW w:w="1907" w:type="dxa"/>
            <w:tcMar>
              <w:top w:w="80" w:type="dxa"/>
              <w:left w:w="80" w:type="dxa"/>
              <w:bottom w:w="80" w:type="dxa"/>
              <w:right w:w="80" w:type="dxa"/>
            </w:tcMar>
          </w:tcPr>
          <w:p>
            <w:pPr>
              <w:overflowPunct/>
              <w:autoSpaceDE/>
              <w:autoSpaceDN/>
              <w:adjustRightInd/>
              <w:spacing w:after="0"/>
              <w:jc w:val="both"/>
              <w:textAlignment w:val="auto"/>
              <w:rPr>
                <w:rFonts w:eastAsia="宋体"/>
                <w:lang w:val="en-US" w:eastAsia="zh-CN"/>
              </w:rPr>
            </w:pPr>
            <w:r>
              <w:rPr>
                <w:rFonts w:eastAsia="宋体"/>
                <w:lang w:val="en-US" w:eastAsia="zh-CN"/>
              </w:rPr>
              <w:t>Vivo, Xiaomi, CAICT, Apple, OPPO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1276" w:type="dxa"/>
            <w:tcMar>
              <w:top w:w="80" w:type="dxa"/>
              <w:left w:w="80" w:type="dxa"/>
              <w:bottom w:w="80" w:type="dxa"/>
              <w:right w:w="80" w:type="dxa"/>
            </w:tcMar>
          </w:tcPr>
          <w:p>
            <w:pPr>
              <w:overflowPunct/>
              <w:autoSpaceDE/>
              <w:autoSpaceDN/>
              <w:adjustRightInd/>
              <w:spacing w:after="0"/>
              <w:jc w:val="both"/>
              <w:textAlignment w:val="auto"/>
              <w:rPr>
                <w:rFonts w:eastAsia="宋体"/>
                <w:lang w:val="en-US" w:eastAsia="zh-CN"/>
              </w:rPr>
            </w:pPr>
            <w:r>
              <w:rPr>
                <w:rFonts w:eastAsia="宋体"/>
                <w:lang w:val="en-US" w:eastAsia="zh-CN"/>
              </w:rPr>
              <w:t>7</w:t>
            </w:r>
          </w:p>
        </w:tc>
        <w:tc>
          <w:tcPr>
            <w:tcW w:w="4755" w:type="dxa"/>
            <w:tcMar>
              <w:top w:w="80" w:type="dxa"/>
              <w:left w:w="80" w:type="dxa"/>
              <w:bottom w:w="80" w:type="dxa"/>
              <w:right w:w="80" w:type="dxa"/>
            </w:tcMar>
          </w:tcPr>
          <w:p>
            <w:pPr>
              <w:overflowPunct/>
              <w:autoSpaceDE/>
              <w:autoSpaceDN/>
              <w:adjustRightInd/>
              <w:spacing w:after="0"/>
              <w:jc w:val="both"/>
              <w:textAlignment w:val="auto"/>
              <w:rPr>
                <w:rFonts w:eastAsia="宋体"/>
                <w:lang w:val="en-US" w:eastAsia="zh-CN"/>
              </w:rPr>
            </w:pPr>
            <w:r>
              <w:rPr>
                <w:rFonts w:eastAsia="宋体"/>
                <w:lang w:val="en-US" w:eastAsia="zh-CN"/>
              </w:rPr>
              <w:t>FR2 MIMO OTA requirements</w:t>
            </w:r>
          </w:p>
        </w:tc>
        <w:tc>
          <w:tcPr>
            <w:tcW w:w="1907" w:type="dxa"/>
            <w:tcMar>
              <w:top w:w="80" w:type="dxa"/>
              <w:left w:w="80" w:type="dxa"/>
              <w:bottom w:w="80" w:type="dxa"/>
              <w:right w:w="80" w:type="dxa"/>
            </w:tcMar>
          </w:tcPr>
          <w:p>
            <w:pPr>
              <w:overflowPunct/>
              <w:autoSpaceDE/>
              <w:autoSpaceDN/>
              <w:adjustRightInd/>
              <w:spacing w:after="0"/>
              <w:jc w:val="both"/>
              <w:textAlignment w:val="auto"/>
              <w:rPr>
                <w:rFonts w:eastAsia="宋体"/>
                <w:lang w:val="en-US" w:eastAsia="zh-CN"/>
              </w:rPr>
            </w:pPr>
            <w:r>
              <w:rPr>
                <w:rFonts w:eastAsia="宋体"/>
                <w:lang w:val="en-US" w:eastAsia="zh-CN"/>
              </w:rPr>
              <w:t>Qualcomm, Huawei, CAICT, Apple, Samsung, OPPO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1276" w:type="dxa"/>
            <w:tcMar>
              <w:top w:w="80" w:type="dxa"/>
              <w:left w:w="80" w:type="dxa"/>
              <w:bottom w:w="80" w:type="dxa"/>
              <w:right w:w="80" w:type="dxa"/>
            </w:tcMar>
          </w:tcPr>
          <w:p>
            <w:pPr>
              <w:overflowPunct/>
              <w:autoSpaceDE/>
              <w:autoSpaceDN/>
              <w:adjustRightInd/>
              <w:spacing w:after="0"/>
              <w:jc w:val="both"/>
              <w:textAlignment w:val="auto"/>
              <w:rPr>
                <w:rFonts w:eastAsia="宋体"/>
                <w:lang w:val="en-US" w:eastAsia="zh-CN"/>
              </w:rPr>
            </w:pPr>
            <w:r>
              <w:rPr>
                <w:rFonts w:eastAsia="宋体"/>
                <w:lang w:val="en-US" w:eastAsia="zh-CN"/>
              </w:rPr>
              <w:t>Annex A</w:t>
            </w:r>
          </w:p>
        </w:tc>
        <w:tc>
          <w:tcPr>
            <w:tcW w:w="4755" w:type="dxa"/>
            <w:tcMar>
              <w:top w:w="80" w:type="dxa"/>
              <w:left w:w="80" w:type="dxa"/>
              <w:bottom w:w="80" w:type="dxa"/>
              <w:right w:w="80" w:type="dxa"/>
            </w:tcMar>
          </w:tcPr>
          <w:p>
            <w:pPr>
              <w:overflowPunct/>
              <w:autoSpaceDE/>
              <w:autoSpaceDN/>
              <w:adjustRightInd/>
              <w:spacing w:after="0"/>
              <w:jc w:val="both"/>
              <w:textAlignment w:val="auto"/>
              <w:rPr>
                <w:rFonts w:eastAsia="宋体"/>
                <w:lang w:val="en-US" w:eastAsia="zh-CN"/>
              </w:rPr>
            </w:pPr>
            <w:r>
              <w:rPr>
                <w:rFonts w:eastAsia="宋体"/>
                <w:lang w:val="en-US" w:eastAsia="zh-CN"/>
              </w:rPr>
              <w:t>FR1 Test methodology (e.g., Enhancement for tablet type, hand phantom, if applicable)</w:t>
            </w:r>
          </w:p>
        </w:tc>
        <w:tc>
          <w:tcPr>
            <w:tcW w:w="1907" w:type="dxa"/>
            <w:tcMar>
              <w:top w:w="80" w:type="dxa"/>
              <w:left w:w="80" w:type="dxa"/>
              <w:bottom w:w="80" w:type="dxa"/>
              <w:right w:w="80" w:type="dxa"/>
            </w:tcMar>
          </w:tcPr>
          <w:p>
            <w:pPr>
              <w:overflowPunct/>
              <w:autoSpaceDE/>
              <w:autoSpaceDN/>
              <w:adjustRightInd/>
              <w:spacing w:after="0"/>
              <w:jc w:val="both"/>
              <w:textAlignment w:val="auto"/>
              <w:rPr>
                <w:rFonts w:eastAsia="宋体"/>
                <w:lang w:val="en-US" w:eastAsia="zh-CN"/>
              </w:rPr>
            </w:pPr>
            <w:r>
              <w:rPr>
                <w:rFonts w:eastAsia="宋体"/>
                <w:lang w:val="en-US" w:eastAsia="zh-CN"/>
              </w:rPr>
              <w:t>Vivo, Xiaomi, CAICT, Apple, OPPO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1276" w:type="dxa"/>
            <w:tcMar>
              <w:top w:w="80" w:type="dxa"/>
              <w:left w:w="80" w:type="dxa"/>
              <w:bottom w:w="80" w:type="dxa"/>
              <w:right w:w="80" w:type="dxa"/>
            </w:tcMar>
          </w:tcPr>
          <w:p>
            <w:pPr>
              <w:overflowPunct/>
              <w:autoSpaceDE/>
              <w:autoSpaceDN/>
              <w:adjustRightInd/>
              <w:spacing w:after="0"/>
              <w:jc w:val="both"/>
              <w:textAlignment w:val="auto"/>
              <w:rPr>
                <w:rFonts w:eastAsia="宋体"/>
                <w:lang w:val="en-US" w:eastAsia="zh-CN"/>
              </w:rPr>
            </w:pPr>
            <w:r>
              <w:rPr>
                <w:rFonts w:eastAsia="宋体"/>
                <w:lang w:val="en-US" w:eastAsia="zh-CN"/>
              </w:rPr>
              <w:t>Annex B</w:t>
            </w:r>
          </w:p>
        </w:tc>
        <w:tc>
          <w:tcPr>
            <w:tcW w:w="4755" w:type="dxa"/>
            <w:tcMar>
              <w:top w:w="80" w:type="dxa"/>
              <w:left w:w="80" w:type="dxa"/>
              <w:bottom w:w="80" w:type="dxa"/>
              <w:right w:w="80" w:type="dxa"/>
            </w:tcMar>
          </w:tcPr>
          <w:p>
            <w:pPr>
              <w:overflowPunct/>
              <w:autoSpaceDE/>
              <w:autoSpaceDN/>
              <w:adjustRightInd/>
              <w:spacing w:after="0"/>
              <w:jc w:val="both"/>
              <w:textAlignment w:val="auto"/>
              <w:rPr>
                <w:rFonts w:eastAsia="宋体"/>
                <w:lang w:val="en-US" w:eastAsia="zh-CN"/>
              </w:rPr>
            </w:pPr>
            <w:r>
              <w:rPr>
                <w:rFonts w:eastAsia="宋体"/>
                <w:lang w:val="en-US" w:eastAsia="zh-CN"/>
              </w:rPr>
              <w:t>FR2 Test methodology (e.g., Preliminary MU)</w:t>
            </w:r>
          </w:p>
        </w:tc>
        <w:tc>
          <w:tcPr>
            <w:tcW w:w="1907" w:type="dxa"/>
            <w:tcMar>
              <w:top w:w="80" w:type="dxa"/>
              <w:left w:w="80" w:type="dxa"/>
              <w:bottom w:w="80" w:type="dxa"/>
              <w:right w:w="80" w:type="dxa"/>
            </w:tcMar>
          </w:tcPr>
          <w:p>
            <w:pPr>
              <w:overflowPunct/>
              <w:autoSpaceDE/>
              <w:autoSpaceDN/>
              <w:adjustRightInd/>
              <w:spacing w:after="0"/>
              <w:jc w:val="both"/>
              <w:textAlignment w:val="auto"/>
              <w:rPr>
                <w:rFonts w:eastAsia="宋体"/>
                <w:lang w:val="en-US" w:eastAsia="zh-CN"/>
              </w:rPr>
            </w:pPr>
            <w:r>
              <w:rPr>
                <w:rFonts w:eastAsia="宋体"/>
                <w:lang w:val="en-US" w:eastAsia="zh-CN"/>
              </w:rPr>
              <w:t>Qualcomm, Huawei, Apple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1276" w:type="dxa"/>
            <w:tcMar>
              <w:top w:w="80" w:type="dxa"/>
              <w:left w:w="80" w:type="dxa"/>
              <w:bottom w:w="80" w:type="dxa"/>
              <w:right w:w="80" w:type="dxa"/>
            </w:tcMar>
          </w:tcPr>
          <w:p>
            <w:pPr>
              <w:overflowPunct/>
              <w:autoSpaceDE/>
              <w:autoSpaceDN/>
              <w:adjustRightInd/>
              <w:spacing w:after="0"/>
              <w:jc w:val="both"/>
              <w:textAlignment w:val="auto"/>
              <w:rPr>
                <w:rFonts w:eastAsia="宋体"/>
                <w:lang w:val="en-US" w:eastAsia="zh-CN"/>
              </w:rPr>
            </w:pPr>
            <w:r>
              <w:rPr>
                <w:rFonts w:eastAsia="宋体"/>
                <w:lang w:val="en-US" w:eastAsia="zh-CN"/>
              </w:rPr>
              <w:t>Annex C</w:t>
            </w:r>
          </w:p>
        </w:tc>
        <w:tc>
          <w:tcPr>
            <w:tcW w:w="4755" w:type="dxa"/>
            <w:tcMar>
              <w:top w:w="80" w:type="dxa"/>
              <w:left w:w="80" w:type="dxa"/>
              <w:bottom w:w="80" w:type="dxa"/>
              <w:right w:w="80" w:type="dxa"/>
            </w:tcMar>
          </w:tcPr>
          <w:p>
            <w:pPr>
              <w:overflowPunct/>
              <w:autoSpaceDE/>
              <w:autoSpaceDN/>
              <w:adjustRightInd/>
              <w:spacing w:after="0"/>
              <w:jc w:val="both"/>
              <w:textAlignment w:val="auto"/>
              <w:rPr>
                <w:rFonts w:eastAsia="宋体"/>
                <w:lang w:val="en-US" w:eastAsia="zh-CN"/>
              </w:rPr>
            </w:pPr>
            <w:r>
              <w:rPr>
                <w:rFonts w:eastAsia="宋体"/>
                <w:lang w:val="en-US" w:eastAsia="zh-CN"/>
              </w:rPr>
              <w:t>FR1 Channel models and Validation procedure</w:t>
            </w:r>
          </w:p>
        </w:tc>
        <w:tc>
          <w:tcPr>
            <w:tcW w:w="1907" w:type="dxa"/>
            <w:tcMar>
              <w:top w:w="80" w:type="dxa"/>
              <w:left w:w="80" w:type="dxa"/>
              <w:bottom w:w="80" w:type="dxa"/>
              <w:right w:w="80" w:type="dxa"/>
            </w:tcMar>
          </w:tcPr>
          <w:p>
            <w:pPr>
              <w:overflowPunct/>
              <w:autoSpaceDE/>
              <w:autoSpaceDN/>
              <w:adjustRightInd/>
              <w:spacing w:after="0"/>
              <w:textAlignment w:val="auto"/>
              <w:rPr>
                <w:rFonts w:eastAsia="宋体"/>
                <w:lang w:val="en-US" w:eastAsia="zh-CN"/>
              </w:rPr>
            </w:pPr>
            <w:r>
              <w:rPr>
                <w:rFonts w:eastAsia="等线"/>
                <w:lang w:val="en-US" w:eastAsia="zh-CN"/>
              </w:rPr>
              <w:t>Huawei, CAICT, Spirent, Keysight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1276" w:type="dxa"/>
            <w:tcMar>
              <w:top w:w="80" w:type="dxa"/>
              <w:left w:w="80" w:type="dxa"/>
              <w:bottom w:w="80" w:type="dxa"/>
              <w:right w:w="80" w:type="dxa"/>
            </w:tcMar>
          </w:tcPr>
          <w:p>
            <w:pPr>
              <w:overflowPunct/>
              <w:autoSpaceDE/>
              <w:autoSpaceDN/>
              <w:adjustRightInd/>
              <w:spacing w:after="0"/>
              <w:jc w:val="both"/>
              <w:textAlignment w:val="auto"/>
              <w:rPr>
                <w:rFonts w:eastAsia="宋体"/>
                <w:lang w:val="en-US" w:eastAsia="zh-CN"/>
              </w:rPr>
            </w:pPr>
            <w:r>
              <w:rPr>
                <w:rFonts w:eastAsia="宋体"/>
                <w:lang w:val="en-US" w:eastAsia="zh-CN"/>
              </w:rPr>
              <w:t>Annex D</w:t>
            </w:r>
          </w:p>
        </w:tc>
        <w:tc>
          <w:tcPr>
            <w:tcW w:w="4755" w:type="dxa"/>
            <w:tcMar>
              <w:top w:w="80" w:type="dxa"/>
              <w:left w:w="80" w:type="dxa"/>
              <w:bottom w:w="80" w:type="dxa"/>
              <w:right w:w="80" w:type="dxa"/>
            </w:tcMar>
          </w:tcPr>
          <w:p>
            <w:pPr>
              <w:overflowPunct/>
              <w:autoSpaceDE/>
              <w:autoSpaceDN/>
              <w:adjustRightInd/>
              <w:spacing w:after="0"/>
              <w:jc w:val="both"/>
              <w:textAlignment w:val="auto"/>
              <w:rPr>
                <w:rFonts w:eastAsia="宋体"/>
                <w:lang w:val="en-US" w:eastAsia="zh-CN"/>
              </w:rPr>
            </w:pPr>
            <w:r>
              <w:rPr>
                <w:rFonts w:eastAsia="宋体"/>
                <w:lang w:val="en-US" w:eastAsia="zh-CN"/>
              </w:rPr>
              <w:t>FR2 Channel models and Validation procedure</w:t>
            </w:r>
          </w:p>
        </w:tc>
        <w:tc>
          <w:tcPr>
            <w:tcW w:w="1907" w:type="dxa"/>
            <w:tcMar>
              <w:top w:w="80" w:type="dxa"/>
              <w:left w:w="80" w:type="dxa"/>
              <w:bottom w:w="80" w:type="dxa"/>
              <w:right w:w="80" w:type="dxa"/>
            </w:tcMar>
          </w:tcPr>
          <w:p>
            <w:pPr>
              <w:overflowPunct/>
              <w:autoSpaceDE/>
              <w:autoSpaceDN/>
              <w:adjustRightInd/>
              <w:spacing w:after="0"/>
              <w:jc w:val="both"/>
              <w:textAlignment w:val="auto"/>
              <w:rPr>
                <w:rFonts w:eastAsia="宋体"/>
                <w:lang w:val="en-US" w:eastAsia="zh-CN"/>
              </w:rPr>
            </w:pPr>
            <w:r>
              <w:rPr>
                <w:rFonts w:eastAsia="宋体"/>
                <w:lang w:val="en-US" w:eastAsia="zh-CN"/>
              </w:rPr>
              <w:t>Huawei, Spirent, Keysight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1276" w:type="dxa"/>
            <w:tcMar>
              <w:top w:w="80" w:type="dxa"/>
              <w:left w:w="80" w:type="dxa"/>
              <w:bottom w:w="80" w:type="dxa"/>
              <w:right w:w="80" w:type="dxa"/>
            </w:tcMar>
          </w:tcPr>
          <w:p>
            <w:pPr>
              <w:overflowPunct/>
              <w:autoSpaceDE/>
              <w:autoSpaceDN/>
              <w:adjustRightInd/>
              <w:spacing w:after="0"/>
              <w:jc w:val="both"/>
              <w:textAlignment w:val="auto"/>
              <w:rPr>
                <w:rFonts w:eastAsia="宋体"/>
                <w:lang w:val="en-US" w:eastAsia="zh-CN"/>
              </w:rPr>
            </w:pPr>
            <w:r>
              <w:rPr>
                <w:rFonts w:eastAsia="宋体"/>
                <w:lang w:val="en-US" w:eastAsia="zh-CN"/>
              </w:rPr>
              <w:t>Annex E</w:t>
            </w:r>
          </w:p>
        </w:tc>
        <w:tc>
          <w:tcPr>
            <w:tcW w:w="4755" w:type="dxa"/>
            <w:tcMar>
              <w:top w:w="80" w:type="dxa"/>
              <w:left w:w="80" w:type="dxa"/>
              <w:bottom w:w="80" w:type="dxa"/>
              <w:right w:w="80" w:type="dxa"/>
            </w:tcMar>
          </w:tcPr>
          <w:p>
            <w:pPr>
              <w:overflowPunct/>
              <w:autoSpaceDE/>
              <w:autoSpaceDN/>
              <w:adjustRightInd/>
              <w:spacing w:after="0"/>
              <w:jc w:val="both"/>
              <w:textAlignment w:val="auto"/>
              <w:rPr>
                <w:rFonts w:eastAsia="宋体"/>
                <w:lang w:val="en-US" w:eastAsia="zh-CN"/>
              </w:rPr>
            </w:pPr>
            <w:r>
              <w:rPr>
                <w:rFonts w:eastAsia="宋体"/>
                <w:lang w:val="en-US" w:eastAsia="zh-CN"/>
              </w:rPr>
              <w:t>gNB configurations (e.g., test time reduction, if applicable)</w:t>
            </w:r>
          </w:p>
        </w:tc>
        <w:tc>
          <w:tcPr>
            <w:tcW w:w="1907" w:type="dxa"/>
            <w:tcMar>
              <w:top w:w="80" w:type="dxa"/>
              <w:left w:w="80" w:type="dxa"/>
              <w:bottom w:w="80" w:type="dxa"/>
              <w:right w:w="80" w:type="dxa"/>
            </w:tcMar>
          </w:tcPr>
          <w:p>
            <w:pPr>
              <w:overflowPunct/>
              <w:autoSpaceDE/>
              <w:autoSpaceDN/>
              <w:adjustRightInd/>
              <w:spacing w:after="0"/>
              <w:jc w:val="both"/>
              <w:textAlignment w:val="auto"/>
              <w:rPr>
                <w:rFonts w:eastAsia="宋体"/>
                <w:lang w:val="en-US" w:eastAsia="zh-CN"/>
              </w:rPr>
            </w:pPr>
            <w:r>
              <w:rPr>
                <w:rFonts w:eastAsia="宋体"/>
                <w:lang w:val="en-US" w:eastAsia="zh-CN"/>
              </w:rPr>
              <w:t>CAICT, Samsung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1276" w:type="dxa"/>
            <w:tcMar>
              <w:top w:w="80" w:type="dxa"/>
              <w:left w:w="80" w:type="dxa"/>
              <w:bottom w:w="80" w:type="dxa"/>
              <w:right w:w="80" w:type="dxa"/>
            </w:tcMar>
          </w:tcPr>
          <w:p>
            <w:pPr>
              <w:overflowPunct/>
              <w:autoSpaceDE/>
              <w:autoSpaceDN/>
              <w:adjustRightInd/>
              <w:spacing w:after="0"/>
              <w:jc w:val="both"/>
              <w:textAlignment w:val="auto"/>
              <w:rPr>
                <w:rFonts w:eastAsia="宋体"/>
                <w:lang w:val="en-US" w:eastAsia="zh-CN"/>
              </w:rPr>
            </w:pPr>
            <w:r>
              <w:rPr>
                <w:rFonts w:eastAsia="宋体"/>
                <w:lang w:val="en-US" w:eastAsia="zh-CN"/>
              </w:rPr>
              <w:t>Annex F</w:t>
            </w:r>
          </w:p>
        </w:tc>
        <w:tc>
          <w:tcPr>
            <w:tcW w:w="4755" w:type="dxa"/>
            <w:tcMar>
              <w:top w:w="80" w:type="dxa"/>
              <w:left w:w="80" w:type="dxa"/>
              <w:bottom w:w="80" w:type="dxa"/>
              <w:right w:w="80" w:type="dxa"/>
            </w:tcMar>
          </w:tcPr>
          <w:p>
            <w:pPr>
              <w:overflowPunct/>
              <w:autoSpaceDE/>
              <w:autoSpaceDN/>
              <w:adjustRightInd/>
              <w:spacing w:after="0"/>
              <w:jc w:val="both"/>
              <w:textAlignment w:val="auto"/>
              <w:rPr>
                <w:rFonts w:eastAsia="宋体"/>
                <w:lang w:val="en-US" w:eastAsia="zh-CN"/>
              </w:rPr>
            </w:pPr>
            <w:r>
              <w:rPr>
                <w:rFonts w:eastAsia="宋体"/>
                <w:lang w:val="en-US" w:eastAsia="zh-CN"/>
              </w:rPr>
              <w:t>Environmental requirements (if any)</w:t>
            </w:r>
          </w:p>
        </w:tc>
        <w:tc>
          <w:tcPr>
            <w:tcW w:w="1907" w:type="dxa"/>
            <w:tcMar>
              <w:top w:w="80" w:type="dxa"/>
              <w:left w:w="80" w:type="dxa"/>
              <w:bottom w:w="80" w:type="dxa"/>
              <w:right w:w="80" w:type="dxa"/>
            </w:tcMar>
          </w:tcPr>
          <w:p>
            <w:pPr>
              <w:overflowPunct/>
              <w:autoSpaceDE/>
              <w:autoSpaceDN/>
              <w:adjustRightInd/>
              <w:spacing w:after="0"/>
              <w:jc w:val="both"/>
              <w:textAlignment w:val="auto"/>
              <w:rPr>
                <w:rFonts w:eastAsia="宋体"/>
                <w:lang w:val="en-US" w:eastAsia="zh-CN"/>
              </w:rPr>
            </w:pPr>
            <w:r>
              <w:rPr>
                <w:rFonts w:eastAsia="宋体"/>
                <w:lang w:val="en-US" w:eastAsia="zh-CN"/>
              </w:rPr>
              <w:t>Apple, Huawei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7938" w:type="dxa"/>
            <w:gridSpan w:val="3"/>
            <w:tcMar>
              <w:top w:w="80" w:type="dxa"/>
              <w:left w:w="80" w:type="dxa"/>
              <w:bottom w:w="80" w:type="dxa"/>
              <w:right w:w="80" w:type="dxa"/>
            </w:tcMar>
          </w:tcPr>
          <w:p>
            <w:pPr>
              <w:overflowPunct/>
              <w:autoSpaceDE/>
              <w:autoSpaceDN/>
              <w:adjustRightInd/>
              <w:spacing w:after="0"/>
              <w:jc w:val="both"/>
              <w:textAlignment w:val="auto"/>
              <w:rPr>
                <w:rFonts w:eastAsia="宋体"/>
                <w:lang w:val="en-US" w:eastAsia="zh-CN"/>
              </w:rPr>
            </w:pPr>
            <w:r>
              <w:rPr>
                <w:rFonts w:eastAsia="宋体"/>
                <w:lang w:val="en-US" w:eastAsia="zh-CN"/>
              </w:rPr>
              <w:t xml:space="preserve">Note: </w:t>
            </w:r>
          </w:p>
          <w:p>
            <w:pPr>
              <w:overflowPunct/>
              <w:autoSpaceDE/>
              <w:autoSpaceDN/>
              <w:adjustRightInd/>
              <w:spacing w:after="0"/>
              <w:jc w:val="both"/>
              <w:textAlignment w:val="auto"/>
              <w:rPr>
                <w:rFonts w:eastAsia="宋体"/>
                <w:lang w:val="en-US" w:eastAsia="zh-CN"/>
              </w:rPr>
            </w:pPr>
            <w:r>
              <w:rPr>
                <w:rFonts w:eastAsia="宋体"/>
                <w:lang w:val="en-US" w:eastAsia="zh-CN"/>
              </w:rPr>
              <w:t>1. Please distinguish Rel-17 and Rel-18 CRs. New MIMO OTA requirements and new test methods/features defined in Rel-18 should be Rel-18 CRs. Test methodology complement/maintenance should be Rel-17 CRs. </w:t>
            </w:r>
          </w:p>
          <w:p>
            <w:pPr>
              <w:overflowPunct/>
              <w:autoSpaceDE/>
              <w:autoSpaceDN/>
              <w:adjustRightInd/>
              <w:spacing w:after="0"/>
              <w:jc w:val="both"/>
              <w:textAlignment w:val="auto"/>
              <w:rPr>
                <w:rFonts w:eastAsia="宋体"/>
                <w:lang w:val="en-US" w:eastAsia="zh-CN"/>
              </w:rPr>
            </w:pPr>
            <w:r>
              <w:rPr>
                <w:rFonts w:hint="eastAsia" w:eastAsia="宋体"/>
                <w:lang w:val="en-US" w:eastAsia="zh-CN"/>
              </w:rPr>
              <w:t>2</w:t>
            </w:r>
            <w:r>
              <w:rPr>
                <w:rFonts w:eastAsia="宋体"/>
                <w:lang w:val="en-US" w:eastAsia="zh-CN"/>
              </w:rPr>
              <w:t>. For clause</w:t>
            </w:r>
            <w:r>
              <w:rPr>
                <w:rFonts w:hint="eastAsia" w:eastAsia="宋体"/>
                <w:lang w:val="en-US" w:eastAsia="zh-CN"/>
              </w:rPr>
              <w:t>s</w:t>
            </w:r>
            <w:r>
              <w:rPr>
                <w:rFonts w:eastAsia="宋体"/>
                <w:lang w:val="en-US" w:eastAsia="zh-CN"/>
              </w:rPr>
              <w:t xml:space="preserve"> with multiple interested companies, alignment discussions before each RAN4 meeting are encouraged. </w:t>
            </w:r>
          </w:p>
        </w:tc>
      </w:tr>
    </w:tbl>
    <w:p>
      <w:pPr>
        <w:pStyle w:val="131"/>
        <w:shd w:val="clear" w:color="auto" w:fill="FFFFFF"/>
        <w:ind w:left="800"/>
        <w:rPr>
          <w:rFonts w:ascii="宋体" w:hAnsi="宋体" w:eastAsia="宋体" w:cs="宋体"/>
          <w:color w:val="000000"/>
          <w:sz w:val="24"/>
          <w:szCs w:val="24"/>
          <w:lang w:eastAsia="zh-CN"/>
        </w:rPr>
      </w:pPr>
    </w:p>
    <w:p>
      <w:pPr>
        <w:spacing w:after="120"/>
        <w:ind w:left="360"/>
        <w:rPr>
          <w:rFonts w:eastAsiaTheme="minorEastAsia"/>
          <w:lang w:val="en-US" w:eastAsia="zh-CN"/>
        </w:rPr>
      </w:pPr>
    </w:p>
    <w:p>
      <w:pPr>
        <w:rPr>
          <w:rFonts w:ascii="Arial" w:hAnsi="Arial" w:eastAsia="Yu Mincho" w:cs="Arial"/>
          <w:b/>
          <w:bCs/>
          <w:sz w:val="21"/>
          <w:szCs w:val="21"/>
          <w:u w:val="single"/>
          <w:lang w:eastAsia="ja-JP"/>
        </w:rPr>
      </w:pPr>
      <w:r>
        <w:rPr>
          <w:rFonts w:ascii="Arial" w:hAnsi="Arial" w:eastAsia="Yu Mincho" w:cs="Arial"/>
          <w:b/>
          <w:bCs/>
          <w:sz w:val="21"/>
          <w:szCs w:val="21"/>
          <w:u w:val="single"/>
          <w:lang w:eastAsia="ja-JP"/>
        </w:rPr>
        <w:t>RAN4 #107 (Incheon, KR, May 22nd – May 26th, 2023)</w:t>
      </w:r>
    </w:p>
    <w:p>
      <w:pPr>
        <w:pStyle w:val="131"/>
        <w:widowControl/>
        <w:numPr>
          <w:ilvl w:val="0"/>
          <w:numId w:val="5"/>
        </w:numPr>
        <w:spacing w:after="120"/>
        <w:ind w:left="720" w:leftChars="0"/>
        <w:jc w:val="left"/>
        <w:rPr>
          <w:rFonts w:ascii="Times New Roman" w:hAnsi="Times New Roman" w:eastAsia="Yu Mincho"/>
          <w:b/>
          <w:bCs/>
          <w:kern w:val="0"/>
          <w:sz w:val="20"/>
          <w:szCs w:val="20"/>
          <w:u w:val="single"/>
          <w:lang w:val="en-GB"/>
        </w:rPr>
      </w:pPr>
      <w:r>
        <w:rPr>
          <w:lang w:eastAsia="zh-CN"/>
        </w:rPr>
        <w:t>General</w:t>
      </w:r>
    </w:p>
    <w:p>
      <w:pPr>
        <w:pStyle w:val="131"/>
        <w:widowControl/>
        <w:numPr>
          <w:ilvl w:val="1"/>
          <w:numId w:val="5"/>
        </w:numPr>
        <w:spacing w:after="120"/>
        <w:ind w:leftChars="0"/>
        <w:jc w:val="left"/>
        <w:rPr>
          <w:rFonts w:eastAsia="宋体"/>
          <w:szCs w:val="24"/>
          <w:lang w:eastAsia="zh-CN"/>
        </w:rPr>
      </w:pPr>
      <w:r>
        <w:rPr>
          <w:rFonts w:eastAsia="宋体"/>
          <w:szCs w:val="24"/>
          <w:lang w:eastAsia="zh-CN"/>
        </w:rPr>
        <w:t xml:space="preserve">Topic summary for NR_MIMO_OTA_enh WI is in R4-2310470 [39]. </w:t>
      </w:r>
    </w:p>
    <w:p>
      <w:pPr>
        <w:pStyle w:val="131"/>
        <w:widowControl/>
        <w:numPr>
          <w:ilvl w:val="1"/>
          <w:numId w:val="5"/>
        </w:numPr>
        <w:spacing w:after="120"/>
        <w:ind w:leftChars="0"/>
        <w:jc w:val="left"/>
        <w:rPr>
          <w:rFonts w:eastAsia="宋体"/>
          <w:szCs w:val="24"/>
          <w:lang w:eastAsia="zh-CN"/>
        </w:rPr>
      </w:pPr>
      <w:r>
        <w:rPr>
          <w:rFonts w:eastAsia="宋体"/>
          <w:szCs w:val="24"/>
          <w:lang w:eastAsia="zh-CN"/>
        </w:rPr>
        <w:t>Ad-hoc minutes for R18 MIMO OTA in R4-2309751 is approved [40].</w:t>
      </w:r>
    </w:p>
    <w:p>
      <w:pPr>
        <w:pStyle w:val="131"/>
        <w:widowControl/>
        <w:numPr>
          <w:ilvl w:val="1"/>
          <w:numId w:val="5"/>
        </w:numPr>
        <w:spacing w:after="120"/>
        <w:ind w:leftChars="0"/>
        <w:jc w:val="left"/>
        <w:rPr>
          <w:rFonts w:eastAsia="宋体"/>
          <w:szCs w:val="24"/>
          <w:lang w:eastAsia="zh-CN"/>
        </w:rPr>
      </w:pPr>
      <w:r>
        <w:rPr>
          <w:rFonts w:eastAsia="宋体"/>
          <w:szCs w:val="24"/>
          <w:lang w:eastAsia="zh-CN"/>
        </w:rPr>
        <w:t xml:space="preserve">WF for Rel-18 MIMO OTA in R4-2309821 is approved [41]. </w:t>
      </w:r>
    </w:p>
    <w:p>
      <w:pPr>
        <w:pStyle w:val="131"/>
        <w:widowControl/>
        <w:numPr>
          <w:ilvl w:val="1"/>
          <w:numId w:val="5"/>
        </w:numPr>
        <w:spacing w:after="120"/>
        <w:ind w:leftChars="0"/>
        <w:jc w:val="left"/>
        <w:rPr>
          <w:rFonts w:eastAsia="宋体"/>
          <w:szCs w:val="24"/>
          <w:lang w:eastAsia="zh-CN"/>
        </w:rPr>
      </w:pPr>
      <w:r>
        <w:rPr>
          <w:rFonts w:eastAsia="宋体"/>
          <w:szCs w:val="24"/>
          <w:lang w:eastAsia="zh-CN"/>
        </w:rPr>
        <w:t>Updated Framework for FR2 MIMO OTA performance requirements development in R4-2309816 is approved [28].</w:t>
      </w:r>
    </w:p>
    <w:p>
      <w:pPr>
        <w:pStyle w:val="131"/>
        <w:widowControl/>
        <w:numPr>
          <w:ilvl w:val="1"/>
          <w:numId w:val="5"/>
        </w:numPr>
        <w:spacing w:after="120"/>
        <w:ind w:leftChars="0"/>
        <w:jc w:val="left"/>
        <w:rPr>
          <w:rFonts w:eastAsia="宋体"/>
          <w:szCs w:val="24"/>
          <w:lang w:eastAsia="zh-CN"/>
        </w:rPr>
      </w:pPr>
      <w:r>
        <w:rPr>
          <w:rFonts w:eastAsia="宋体"/>
          <w:szCs w:val="24"/>
          <w:lang w:eastAsia="zh-CN"/>
        </w:rPr>
        <w:t>Template for FR2 MIMO OTA lab alignment activity in R4-2308740 is approved [27].</w:t>
      </w:r>
    </w:p>
    <w:p>
      <w:pPr>
        <w:spacing w:line="360" w:lineRule="auto"/>
        <w:rPr>
          <w:rFonts w:eastAsia="Yu Mincho"/>
          <w:b/>
          <w:bCs/>
          <w:u w:val="single"/>
          <w:lang w:val="en-US"/>
        </w:rPr>
      </w:pPr>
    </w:p>
    <w:p>
      <w:pPr>
        <w:rPr>
          <w:b/>
          <w:u w:val="single"/>
          <w:lang w:eastAsia="ko-KR"/>
        </w:rPr>
      </w:pPr>
      <w:r>
        <w:rPr>
          <w:b/>
          <w:u w:val="single"/>
          <w:lang w:eastAsia="ko-KR"/>
        </w:rPr>
        <w:t>Issue 1-1-1: Necessity of FR1 MIMO OTA test with hand phantom</w:t>
      </w:r>
    </w:p>
    <w:p>
      <w:pPr>
        <w:rPr>
          <w:lang w:eastAsia="zh-CN"/>
        </w:rPr>
      </w:pPr>
      <w:r>
        <w:rPr>
          <w:b/>
          <w:lang w:eastAsia="zh-CN"/>
        </w:rPr>
        <w:t>&lt;Agreement&gt;</w:t>
      </w:r>
      <w:r>
        <w:rPr>
          <w:lang w:eastAsia="zh-CN"/>
        </w:rPr>
        <w:t xml:space="preserve">: </w:t>
      </w:r>
    </w:p>
    <w:p>
      <w:pPr>
        <w:pStyle w:val="131"/>
        <w:widowControl/>
        <w:numPr>
          <w:ilvl w:val="0"/>
          <w:numId w:val="5"/>
        </w:numPr>
        <w:spacing w:after="120"/>
        <w:ind w:left="720" w:leftChars="0"/>
        <w:jc w:val="left"/>
        <w:rPr>
          <w:rFonts w:eastAsia="Malgun Gothic"/>
          <w:bCs/>
        </w:rPr>
      </w:pPr>
      <w:r>
        <w:rPr>
          <w:lang w:eastAsia="zh-CN"/>
        </w:rPr>
        <w:t>Further study the necessity based on operators’ demand and measurement results.</w:t>
      </w:r>
    </w:p>
    <w:p>
      <w:pPr>
        <w:pStyle w:val="131"/>
        <w:widowControl/>
        <w:numPr>
          <w:ilvl w:val="1"/>
          <w:numId w:val="5"/>
        </w:numPr>
        <w:spacing w:after="120"/>
        <w:ind w:leftChars="0"/>
        <w:jc w:val="left"/>
        <w:rPr>
          <w:rFonts w:eastAsia="Malgun Gothic"/>
          <w:bCs/>
        </w:rPr>
      </w:pPr>
      <w:r>
        <w:rPr>
          <w:lang w:eastAsia="zh-CN"/>
        </w:rPr>
        <w:t>RAN4</w:t>
      </w:r>
      <w:r>
        <w:rPr>
          <w:rFonts w:eastAsia="Malgun Gothic"/>
          <w:bCs/>
        </w:rPr>
        <w:t xml:space="preserve"> will make decision on the necessity </w:t>
      </w:r>
      <w:r>
        <w:rPr>
          <w:rFonts w:hint="eastAsia" w:eastAsia="Malgun Gothic"/>
          <w:bCs/>
        </w:rPr>
        <w:t>at</w:t>
      </w:r>
      <w:r>
        <w:rPr>
          <w:rFonts w:eastAsia="Malgun Gothic"/>
          <w:bCs/>
        </w:rPr>
        <w:t xml:space="preserve"> August meeting.</w:t>
      </w:r>
    </w:p>
    <w:p>
      <w:pPr>
        <w:spacing w:line="360" w:lineRule="auto"/>
        <w:rPr>
          <w:rFonts w:eastAsia="Yu Mincho"/>
          <w:b/>
          <w:bCs/>
          <w:u w:val="single"/>
          <w:lang w:val="en-US"/>
        </w:rPr>
      </w:pPr>
    </w:p>
    <w:p>
      <w:pPr>
        <w:spacing w:after="120"/>
        <w:rPr>
          <w:b/>
          <w:u w:val="single"/>
          <w:lang w:eastAsia="ko-KR"/>
        </w:rPr>
      </w:pPr>
      <w:r>
        <w:rPr>
          <w:b/>
          <w:u w:val="single"/>
          <w:lang w:eastAsia="ko-KR"/>
        </w:rPr>
        <w:t>Issue 1-2-1: Volunteer labs for FR1 lab alignment activity</w:t>
      </w:r>
    </w:p>
    <w:p>
      <w:pPr>
        <w:rPr>
          <w:lang w:eastAsia="zh-CN"/>
        </w:rPr>
      </w:pPr>
      <w:r>
        <w:rPr>
          <w:b/>
          <w:lang w:eastAsia="zh-CN"/>
        </w:rPr>
        <w:t>&lt;Agreement&gt;</w:t>
      </w:r>
      <w:r>
        <w:rPr>
          <w:lang w:eastAsia="zh-CN"/>
        </w:rPr>
        <w:t xml:space="preserve">: </w:t>
      </w:r>
    </w:p>
    <w:p>
      <w:pPr>
        <w:pStyle w:val="131"/>
        <w:widowControl/>
        <w:numPr>
          <w:ilvl w:val="0"/>
          <w:numId w:val="5"/>
        </w:numPr>
        <w:spacing w:after="120"/>
        <w:ind w:left="720" w:leftChars="0"/>
        <w:jc w:val="left"/>
        <w:rPr>
          <w:rFonts w:eastAsia="Yu Mincho"/>
        </w:rPr>
      </w:pPr>
      <w:r>
        <w:rPr>
          <w:rFonts w:eastAsia="宋体"/>
          <w:szCs w:val="24"/>
          <w:lang w:eastAsia="zh-CN"/>
        </w:rPr>
        <w:t xml:space="preserve">Confirm the </w:t>
      </w:r>
      <w:r>
        <w:rPr>
          <w:rFonts w:hint="eastAsia" w:eastAsia="宋体"/>
          <w:szCs w:val="24"/>
          <w:lang w:eastAsia="zh-CN"/>
        </w:rPr>
        <w:t>following</w:t>
      </w:r>
      <w:r>
        <w:rPr>
          <w:rFonts w:eastAsia="宋体"/>
          <w:szCs w:val="24"/>
          <w:lang w:eastAsia="zh-CN"/>
        </w:rPr>
        <w:t xml:space="preserve"> volunteer labs for Rel-18 FR1 MIMO OTA lab alignment. </w:t>
      </w:r>
    </w:p>
    <w:tbl>
      <w:tblPr>
        <w:tblStyle w:val="5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10"/>
        <w:gridCol w:w="1934"/>
        <w:gridCol w:w="43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2" w:hRule="atLeast"/>
          <w:jc w:val="center"/>
        </w:trPr>
        <w:tc>
          <w:tcPr>
            <w:tcW w:w="1610" w:type="dxa"/>
            <w:vAlign w:val="center"/>
          </w:tcPr>
          <w:p>
            <w:pPr>
              <w:spacing w:after="0"/>
              <w:jc w:val="center"/>
              <w:rPr>
                <w:color w:val="000000"/>
              </w:rPr>
            </w:pPr>
            <w:r>
              <w:rPr>
                <w:b/>
                <w:bCs/>
                <w:color w:val="000000"/>
              </w:rPr>
              <w:t>Volunteer lab</w:t>
            </w:r>
          </w:p>
        </w:tc>
        <w:tc>
          <w:tcPr>
            <w:tcW w:w="1934" w:type="dxa"/>
            <w:vAlign w:val="center"/>
          </w:tcPr>
          <w:p>
            <w:pPr>
              <w:spacing w:after="0"/>
              <w:jc w:val="center"/>
              <w:rPr>
                <w:color w:val="000000"/>
              </w:rPr>
            </w:pPr>
            <w:r>
              <w:rPr>
                <w:b/>
                <w:bCs/>
                <w:color w:val="000000"/>
              </w:rPr>
              <w:t>City</w:t>
            </w:r>
          </w:p>
        </w:tc>
        <w:tc>
          <w:tcPr>
            <w:tcW w:w="4389" w:type="dxa"/>
            <w:vAlign w:val="center"/>
          </w:tcPr>
          <w:p>
            <w:pPr>
              <w:spacing w:after="0"/>
              <w:jc w:val="center"/>
              <w:rPr>
                <w:color w:val="000000"/>
              </w:rPr>
            </w:pPr>
            <w:r>
              <w:rPr>
                <w:b/>
                <w:bCs/>
                <w:color w:val="000000"/>
              </w:rPr>
              <w:t>Contact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10" w:type="dxa"/>
          </w:tcPr>
          <w:p>
            <w:pPr>
              <w:spacing w:after="0"/>
              <w:rPr>
                <w:color w:val="000000"/>
              </w:rPr>
            </w:pPr>
            <w:r>
              <w:rPr>
                <w:color w:val="000000"/>
              </w:rPr>
              <w:t>Apple</w:t>
            </w:r>
          </w:p>
        </w:tc>
        <w:tc>
          <w:tcPr>
            <w:tcW w:w="1934" w:type="dxa"/>
          </w:tcPr>
          <w:p>
            <w:pPr>
              <w:spacing w:after="0"/>
              <w:rPr>
                <w:color w:val="000000"/>
              </w:rPr>
            </w:pPr>
            <w:r>
              <w:rPr>
                <w:color w:val="000000"/>
              </w:rPr>
              <w:t>Cupertino, California, USA</w:t>
            </w:r>
          </w:p>
        </w:tc>
        <w:tc>
          <w:tcPr>
            <w:tcW w:w="4389" w:type="dxa"/>
          </w:tcPr>
          <w:p>
            <w:pPr>
              <w:spacing w:after="0"/>
              <w:rPr>
                <w:color w:val="000000"/>
              </w:rPr>
            </w:pPr>
            <w:r>
              <w:rPr>
                <w:color w:val="000000"/>
              </w:rPr>
              <w:t xml:space="preserve">Istvan Szini, </w:t>
            </w:r>
            <w:r>
              <w:fldChar w:fldCharType="begin"/>
            </w:r>
            <w:r>
              <w:instrText xml:space="preserve"> HYPERLINK "mailto:Istvan@apple.com" </w:instrText>
            </w:r>
            <w:r>
              <w:fldChar w:fldCharType="separate"/>
            </w:r>
            <w:r>
              <w:rPr>
                <w:color w:val="000000"/>
              </w:rPr>
              <w:t>Istvan@apple.com</w:t>
            </w:r>
            <w:r>
              <w:rPr>
                <w:color w:val="000000"/>
              </w:rPr>
              <w:fldChar w:fldCharType="end"/>
            </w:r>
            <w:r>
              <w:rPr>
                <w:color w:val="000000"/>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10" w:type="dxa"/>
          </w:tcPr>
          <w:p>
            <w:pPr>
              <w:spacing w:after="0"/>
              <w:rPr>
                <w:color w:val="000000"/>
              </w:rPr>
            </w:pPr>
            <w:r>
              <w:rPr>
                <w:color w:val="000000"/>
              </w:rPr>
              <w:t>CAICT</w:t>
            </w:r>
          </w:p>
        </w:tc>
        <w:tc>
          <w:tcPr>
            <w:tcW w:w="1934" w:type="dxa"/>
          </w:tcPr>
          <w:p>
            <w:pPr>
              <w:spacing w:after="0"/>
              <w:rPr>
                <w:color w:val="000000"/>
              </w:rPr>
            </w:pPr>
            <w:r>
              <w:rPr>
                <w:color w:val="000000"/>
              </w:rPr>
              <w:t>Beijing, China</w:t>
            </w:r>
          </w:p>
        </w:tc>
        <w:tc>
          <w:tcPr>
            <w:tcW w:w="4389" w:type="dxa"/>
          </w:tcPr>
          <w:p>
            <w:pPr>
              <w:spacing w:after="0"/>
              <w:rPr>
                <w:color w:val="000000"/>
              </w:rPr>
            </w:pPr>
            <w:r>
              <w:rPr>
                <w:color w:val="000000"/>
              </w:rPr>
              <w:t>Xuan Yi, </w:t>
            </w:r>
            <w:r>
              <w:fldChar w:fldCharType="begin"/>
            </w:r>
            <w:r>
              <w:instrText xml:space="preserve"> HYPERLINK "mailto:yixuan@caict.ac.cn" </w:instrText>
            </w:r>
            <w:r>
              <w:fldChar w:fldCharType="separate"/>
            </w:r>
            <w:r>
              <w:rPr>
                <w:color w:val="000000"/>
              </w:rPr>
              <w:t>yixuan@caict.ac.cn</w:t>
            </w:r>
            <w:r>
              <w:rPr>
                <w:color w:val="000000"/>
              </w:rPr>
              <w:fldChar w:fldCharType="end"/>
            </w:r>
            <w:r>
              <w:rPr>
                <w:color w:val="000000"/>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jc w:val="center"/>
        </w:trPr>
        <w:tc>
          <w:tcPr>
            <w:tcW w:w="1610" w:type="dxa"/>
          </w:tcPr>
          <w:p>
            <w:pPr>
              <w:spacing w:after="0"/>
              <w:rPr>
                <w:color w:val="000000"/>
              </w:rPr>
            </w:pPr>
            <w:r>
              <w:rPr>
                <w:color w:val="000000"/>
              </w:rPr>
              <w:t>CMCC&amp;BUPT joint lab</w:t>
            </w:r>
          </w:p>
        </w:tc>
        <w:tc>
          <w:tcPr>
            <w:tcW w:w="1934" w:type="dxa"/>
          </w:tcPr>
          <w:p>
            <w:pPr>
              <w:spacing w:after="0"/>
              <w:rPr>
                <w:color w:val="000000"/>
              </w:rPr>
            </w:pPr>
            <w:r>
              <w:rPr>
                <w:color w:val="000000"/>
              </w:rPr>
              <w:t>Beijing, China</w:t>
            </w:r>
          </w:p>
        </w:tc>
        <w:tc>
          <w:tcPr>
            <w:tcW w:w="4389" w:type="dxa"/>
          </w:tcPr>
          <w:p>
            <w:pPr>
              <w:spacing w:after="0"/>
              <w:rPr>
                <w:color w:val="000000"/>
              </w:rPr>
            </w:pPr>
            <w:r>
              <w:rPr>
                <w:color w:val="000000"/>
              </w:rPr>
              <w:t>Yichen Zhao, </w:t>
            </w:r>
            <w:r>
              <w:fldChar w:fldCharType="begin"/>
            </w:r>
            <w:r>
              <w:instrText xml:space="preserve"> HYPERLINK "mailto:zhaoyichen@cmdc.chinamobile.com" </w:instrText>
            </w:r>
            <w:r>
              <w:fldChar w:fldCharType="separate"/>
            </w:r>
            <w:r>
              <w:rPr>
                <w:color w:val="000000"/>
              </w:rPr>
              <w:t>zhaoyichen@cmdc.chinamobile.com</w:t>
            </w:r>
            <w:r>
              <w:rPr>
                <w:color w:val="000000"/>
              </w:rPr>
              <w:fldChar w:fldCharType="end"/>
            </w:r>
            <w:r>
              <w:rPr>
                <w:color w:val="000000"/>
              </w:rPr>
              <w:t> </w:t>
            </w:r>
            <w:r>
              <w:rPr>
                <w:color w:val="000000"/>
              </w:rPr>
              <w:br w:type="textWrapping"/>
            </w:r>
            <w:r>
              <w:rPr>
                <w:color w:val="000000"/>
              </w:rPr>
              <w:t xml:space="preserve">Xiaohang Yang, </w:t>
            </w:r>
            <w:r>
              <w:fldChar w:fldCharType="begin"/>
            </w:r>
            <w:r>
              <w:instrText xml:space="preserve"> HYPERLINK "mailto:yangxiaohang@caict.ac.cn" </w:instrText>
            </w:r>
            <w:r>
              <w:fldChar w:fldCharType="separate"/>
            </w:r>
            <w:r>
              <w:rPr>
                <w:color w:val="000000"/>
              </w:rPr>
              <w:t>yangxiaohang@caict.ac.cn</w:t>
            </w:r>
            <w:r>
              <w:rPr>
                <w:color w:val="000000"/>
              </w:rPr>
              <w:fldChar w:fldCharType="end"/>
            </w:r>
            <w:r>
              <w:rPr>
                <w:color w:val="000000"/>
              </w:rPr>
              <w:t> </w:t>
            </w:r>
            <w:r>
              <w:rPr>
                <w:color w:val="000000"/>
              </w:rPr>
              <w:br w:type="textWrapp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10" w:type="dxa"/>
          </w:tcPr>
          <w:p>
            <w:pPr>
              <w:spacing w:after="0"/>
              <w:rPr>
                <w:color w:val="000000"/>
              </w:rPr>
            </w:pPr>
            <w:r>
              <w:rPr>
                <w:color w:val="000000"/>
              </w:rPr>
              <w:t>MediaTek</w:t>
            </w:r>
          </w:p>
        </w:tc>
        <w:tc>
          <w:tcPr>
            <w:tcW w:w="1934" w:type="dxa"/>
          </w:tcPr>
          <w:p>
            <w:pPr>
              <w:spacing w:after="0"/>
              <w:rPr>
                <w:color w:val="000000"/>
              </w:rPr>
            </w:pPr>
            <w:r>
              <w:rPr>
                <w:color w:val="000000"/>
              </w:rPr>
              <w:t>Beijing, China</w:t>
            </w:r>
          </w:p>
        </w:tc>
        <w:tc>
          <w:tcPr>
            <w:tcW w:w="4389" w:type="dxa"/>
          </w:tcPr>
          <w:p>
            <w:pPr>
              <w:spacing w:after="0"/>
              <w:rPr>
                <w:color w:val="000000"/>
              </w:rPr>
            </w:pPr>
            <w:r>
              <w:rPr>
                <w:color w:val="000000"/>
              </w:rPr>
              <w:t xml:space="preserve">Shuang Zhang, </w:t>
            </w:r>
            <w:r>
              <w:fldChar w:fldCharType="begin"/>
            </w:r>
            <w:r>
              <w:instrText xml:space="preserve"> HYPERLINK "mailto:Allen.zhang@mediatek.com" </w:instrText>
            </w:r>
            <w:r>
              <w:fldChar w:fldCharType="separate"/>
            </w:r>
            <w:r>
              <w:rPr>
                <w:rStyle w:val="57"/>
              </w:rPr>
              <w:t>Allen.zhang@mediatek.com</w:t>
            </w:r>
            <w:r>
              <w:rPr>
                <w:rStyle w:val="57"/>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10" w:type="dxa"/>
          </w:tcPr>
          <w:p>
            <w:pPr>
              <w:spacing w:after="0"/>
              <w:rPr>
                <w:color w:val="000000"/>
              </w:rPr>
            </w:pPr>
            <w:r>
              <w:rPr>
                <w:color w:val="000000"/>
              </w:rPr>
              <w:t>Xiaomi</w:t>
            </w:r>
          </w:p>
        </w:tc>
        <w:tc>
          <w:tcPr>
            <w:tcW w:w="1934" w:type="dxa"/>
          </w:tcPr>
          <w:p>
            <w:pPr>
              <w:spacing w:after="0"/>
              <w:rPr>
                <w:color w:val="000000"/>
              </w:rPr>
            </w:pPr>
            <w:r>
              <w:rPr>
                <w:color w:val="000000"/>
              </w:rPr>
              <w:t>Beijing, China</w:t>
            </w:r>
          </w:p>
        </w:tc>
        <w:tc>
          <w:tcPr>
            <w:tcW w:w="4389" w:type="dxa"/>
          </w:tcPr>
          <w:p>
            <w:pPr>
              <w:spacing w:after="0"/>
              <w:rPr>
                <w:color w:val="000000"/>
              </w:rPr>
            </w:pPr>
            <w:r>
              <w:rPr>
                <w:color w:val="000000"/>
              </w:rPr>
              <w:t xml:space="preserve">Shengxiang Guo, </w:t>
            </w:r>
            <w:r>
              <w:fldChar w:fldCharType="begin"/>
            </w:r>
            <w:r>
              <w:instrText xml:space="preserve"> HYPERLINK "mailto:guoshengxiang@xiaomi.com" </w:instrText>
            </w:r>
            <w:r>
              <w:fldChar w:fldCharType="separate"/>
            </w:r>
            <w:r>
              <w:rPr>
                <w:rStyle w:val="57"/>
              </w:rPr>
              <w:t>guoshengxiang@xiaomi.com</w:t>
            </w:r>
            <w:r>
              <w:rPr>
                <w:rStyle w:val="57"/>
              </w:rPr>
              <w:fldChar w:fldCharType="end"/>
            </w:r>
            <w:r>
              <w:rPr>
                <w:color w:val="00000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jc w:val="center"/>
        </w:trPr>
        <w:tc>
          <w:tcPr>
            <w:tcW w:w="1610" w:type="dxa"/>
          </w:tcPr>
          <w:p>
            <w:pPr>
              <w:spacing w:after="0"/>
              <w:rPr>
                <w:color w:val="000000"/>
              </w:rPr>
            </w:pPr>
            <w:r>
              <w:rPr>
                <w:color w:val="000000"/>
              </w:rPr>
              <w:t>Huawei</w:t>
            </w:r>
          </w:p>
        </w:tc>
        <w:tc>
          <w:tcPr>
            <w:tcW w:w="1934" w:type="dxa"/>
          </w:tcPr>
          <w:p>
            <w:pPr>
              <w:spacing w:after="0"/>
              <w:rPr>
                <w:color w:val="000000"/>
              </w:rPr>
            </w:pPr>
            <w:r>
              <w:rPr>
                <w:color w:val="000000"/>
              </w:rPr>
              <w:t>Shanghai, China</w:t>
            </w:r>
          </w:p>
        </w:tc>
        <w:tc>
          <w:tcPr>
            <w:tcW w:w="4389" w:type="dxa"/>
          </w:tcPr>
          <w:p>
            <w:pPr>
              <w:spacing w:after="0"/>
              <w:rPr>
                <w:color w:val="000000"/>
              </w:rPr>
            </w:pPr>
            <w:r>
              <w:rPr>
                <w:color w:val="000000"/>
              </w:rPr>
              <w:t>Li Jinxing, </w:t>
            </w:r>
            <w:r>
              <w:fldChar w:fldCharType="begin"/>
            </w:r>
            <w:r>
              <w:instrText xml:space="preserve"> HYPERLINK "mailto:lijinxing3@huawei.com" </w:instrText>
            </w:r>
            <w:r>
              <w:fldChar w:fldCharType="separate"/>
            </w:r>
            <w:r>
              <w:rPr>
                <w:color w:val="000000"/>
              </w:rPr>
              <w:t>lijinxing3@huawei.com</w:t>
            </w:r>
            <w:r>
              <w:rPr>
                <w:color w:val="000000"/>
              </w:rPr>
              <w:fldChar w:fldCharType="end"/>
            </w:r>
            <w:r>
              <w:rPr>
                <w:color w:val="000000"/>
              </w:rPr>
              <w:t>;</w:t>
            </w:r>
          </w:p>
          <w:p>
            <w:pPr>
              <w:spacing w:after="0"/>
              <w:rPr>
                <w:color w:val="000000"/>
              </w:rPr>
            </w:pPr>
            <w:r>
              <w:rPr>
                <w:color w:val="000000"/>
              </w:rPr>
              <w:t>Hai Zhou, </w:t>
            </w:r>
            <w:r>
              <w:fldChar w:fldCharType="begin"/>
            </w:r>
            <w:r>
              <w:instrText xml:space="preserve"> HYPERLINK "mailto:hai.zhou1@huawei.com" </w:instrText>
            </w:r>
            <w:r>
              <w:fldChar w:fldCharType="separate"/>
            </w:r>
            <w:r>
              <w:rPr>
                <w:color w:val="000000"/>
              </w:rPr>
              <w:t>hai.zhou1@huawei.com</w:t>
            </w:r>
            <w:r>
              <w:rPr>
                <w:color w:val="000000"/>
              </w:rPr>
              <w:fldChar w:fldCharType="end"/>
            </w:r>
          </w:p>
        </w:tc>
      </w:tr>
    </w:tbl>
    <w:p>
      <w:pPr>
        <w:rPr>
          <w:rFonts w:eastAsia="Yu Mincho"/>
          <w:lang w:eastAsia="ja-JP"/>
        </w:rPr>
      </w:pPr>
    </w:p>
    <w:p>
      <w:pPr>
        <w:spacing w:after="120"/>
        <w:rPr>
          <w:b/>
          <w:u w:val="single"/>
          <w:lang w:eastAsia="ko-KR"/>
        </w:rPr>
      </w:pPr>
      <w:r>
        <w:rPr>
          <w:b/>
          <w:u w:val="single"/>
          <w:lang w:eastAsia="ko-KR"/>
        </w:rPr>
        <w:t>Issue 1-2-2: PADs for FR1 lab alignment activity</w:t>
      </w:r>
    </w:p>
    <w:p>
      <w:pPr>
        <w:rPr>
          <w:lang w:eastAsia="zh-CN"/>
        </w:rPr>
      </w:pPr>
      <w:r>
        <w:rPr>
          <w:b/>
          <w:lang w:eastAsia="zh-CN"/>
        </w:rPr>
        <w:t>&lt;Agreement&gt;</w:t>
      </w:r>
      <w:r>
        <w:rPr>
          <w:lang w:eastAsia="zh-CN"/>
        </w:rPr>
        <w:t xml:space="preserve">: </w:t>
      </w:r>
    </w:p>
    <w:p>
      <w:pPr>
        <w:pStyle w:val="131"/>
        <w:widowControl/>
        <w:numPr>
          <w:ilvl w:val="0"/>
          <w:numId w:val="5"/>
        </w:numPr>
        <w:spacing w:after="120"/>
        <w:ind w:left="720" w:leftChars="0"/>
        <w:jc w:val="left"/>
        <w:rPr>
          <w:szCs w:val="24"/>
          <w:lang w:eastAsia="zh-CN"/>
        </w:rPr>
      </w:pPr>
      <w:r>
        <w:rPr>
          <w:rFonts w:eastAsia="宋体"/>
          <w:szCs w:val="24"/>
          <w:lang w:eastAsia="zh-CN"/>
        </w:rPr>
        <w:t xml:space="preserve">Tentatively confirm the following PADs for Rel-18 FR1 MIMO OTA lab alignment. </w:t>
      </w:r>
    </w:p>
    <w:tbl>
      <w:tblPr>
        <w:tblStyle w:val="51"/>
        <w:tblW w:w="0" w:type="auto"/>
        <w:tblInd w:w="127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972"/>
        <w:gridCol w:w="1296"/>
        <w:gridCol w:w="1418"/>
        <w:gridCol w:w="1417"/>
        <w:gridCol w:w="18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74" w:hRule="atLeast"/>
        </w:trPr>
        <w:tc>
          <w:tcPr>
            <w:tcW w:w="0" w:type="auto"/>
            <w:tcMar>
              <w:top w:w="0" w:type="dxa"/>
              <w:left w:w="108" w:type="dxa"/>
              <w:bottom w:w="0" w:type="dxa"/>
              <w:right w:w="108" w:type="dxa"/>
            </w:tcMar>
            <w:vAlign w:val="center"/>
          </w:tcPr>
          <w:p>
            <w:pPr>
              <w:spacing w:after="0"/>
              <w:jc w:val="center"/>
              <w:rPr>
                <w:b/>
                <w:bCs/>
                <w:lang w:val="en-US" w:eastAsia="zh-CN"/>
              </w:rPr>
            </w:pPr>
            <w:r>
              <w:rPr>
                <w:b/>
                <w:bCs/>
                <w:lang w:eastAsia="zh-CN"/>
              </w:rPr>
              <w:t>Provider</w:t>
            </w:r>
          </w:p>
        </w:tc>
        <w:tc>
          <w:tcPr>
            <w:tcW w:w="1296" w:type="dxa"/>
            <w:tcMar>
              <w:top w:w="0" w:type="dxa"/>
              <w:left w:w="108" w:type="dxa"/>
              <w:bottom w:w="0" w:type="dxa"/>
              <w:right w:w="108" w:type="dxa"/>
            </w:tcMar>
            <w:vAlign w:val="center"/>
          </w:tcPr>
          <w:p>
            <w:pPr>
              <w:spacing w:after="0"/>
              <w:jc w:val="center"/>
              <w:rPr>
                <w:b/>
                <w:bCs/>
                <w:lang w:val="en-US" w:eastAsia="zh-CN"/>
              </w:rPr>
            </w:pPr>
            <w:r>
              <w:rPr>
                <w:b/>
                <w:bCs/>
                <w:lang w:eastAsia="zh-CN"/>
              </w:rPr>
              <w:t xml:space="preserve">How many PADs </w:t>
            </w:r>
          </w:p>
        </w:tc>
        <w:tc>
          <w:tcPr>
            <w:tcW w:w="1418" w:type="dxa"/>
            <w:tcMar>
              <w:top w:w="0" w:type="dxa"/>
              <w:left w:w="108" w:type="dxa"/>
              <w:bottom w:w="0" w:type="dxa"/>
              <w:right w:w="108" w:type="dxa"/>
            </w:tcMar>
            <w:vAlign w:val="center"/>
          </w:tcPr>
          <w:p>
            <w:pPr>
              <w:spacing w:after="0"/>
              <w:jc w:val="center"/>
              <w:rPr>
                <w:b/>
                <w:bCs/>
                <w:lang w:val="en-US" w:eastAsia="zh-CN"/>
              </w:rPr>
            </w:pPr>
            <w:r>
              <w:rPr>
                <w:b/>
                <w:bCs/>
                <w:lang w:eastAsia="zh-CN"/>
              </w:rPr>
              <w:t>Supported FR1 bands</w:t>
            </w:r>
          </w:p>
        </w:tc>
        <w:tc>
          <w:tcPr>
            <w:tcW w:w="1417" w:type="dxa"/>
            <w:tcMar>
              <w:top w:w="0" w:type="dxa"/>
              <w:left w:w="108" w:type="dxa"/>
              <w:bottom w:w="0" w:type="dxa"/>
              <w:right w:w="108" w:type="dxa"/>
            </w:tcMar>
            <w:vAlign w:val="center"/>
          </w:tcPr>
          <w:p>
            <w:pPr>
              <w:spacing w:after="0"/>
              <w:jc w:val="center"/>
              <w:rPr>
                <w:b/>
                <w:bCs/>
                <w:lang w:val="en-US" w:eastAsia="zh-CN"/>
              </w:rPr>
            </w:pPr>
            <w:r>
              <w:rPr>
                <w:b/>
                <w:bCs/>
                <w:lang w:eastAsia="zh-CN"/>
              </w:rPr>
              <w:t>PAD current location</w:t>
            </w:r>
          </w:p>
        </w:tc>
        <w:tc>
          <w:tcPr>
            <w:tcW w:w="1843" w:type="dxa"/>
            <w:tcMar>
              <w:top w:w="0" w:type="dxa"/>
              <w:left w:w="108" w:type="dxa"/>
              <w:bottom w:w="0" w:type="dxa"/>
              <w:right w:w="108" w:type="dxa"/>
            </w:tcMar>
            <w:vAlign w:val="center"/>
          </w:tcPr>
          <w:p>
            <w:pPr>
              <w:spacing w:after="0"/>
              <w:jc w:val="center"/>
              <w:rPr>
                <w:b/>
                <w:bCs/>
                <w:lang w:val="en-US" w:eastAsia="zh-CN"/>
              </w:rPr>
            </w:pPr>
            <w:r>
              <w:rPr>
                <w:b/>
                <w:bCs/>
                <w:lang w:eastAsia="zh-CN"/>
              </w:rPr>
              <w:t>When will the PAD(s) be ready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0" w:type="auto"/>
            <w:tcMar>
              <w:top w:w="0" w:type="dxa"/>
              <w:left w:w="108" w:type="dxa"/>
              <w:bottom w:w="0" w:type="dxa"/>
              <w:right w:w="108" w:type="dxa"/>
            </w:tcMar>
          </w:tcPr>
          <w:p>
            <w:pPr>
              <w:spacing w:after="0"/>
              <w:jc w:val="center"/>
              <w:rPr>
                <w:color w:val="000000"/>
              </w:rPr>
            </w:pPr>
            <w:r>
              <w:rPr>
                <w:color w:val="000000"/>
              </w:rPr>
              <w:t>[v</w:t>
            </w:r>
            <w:r>
              <w:rPr>
                <w:rFonts w:hint="eastAsia"/>
                <w:color w:val="000000"/>
              </w:rPr>
              <w:t>ivo</w:t>
            </w:r>
            <w:r>
              <w:rPr>
                <w:color w:val="000000"/>
              </w:rPr>
              <w:t>]</w:t>
            </w:r>
          </w:p>
        </w:tc>
        <w:tc>
          <w:tcPr>
            <w:tcW w:w="1296" w:type="dxa"/>
            <w:tcMar>
              <w:top w:w="0" w:type="dxa"/>
              <w:left w:w="108" w:type="dxa"/>
              <w:bottom w:w="0" w:type="dxa"/>
              <w:right w:w="108" w:type="dxa"/>
            </w:tcMar>
          </w:tcPr>
          <w:p>
            <w:pPr>
              <w:spacing w:after="0"/>
              <w:jc w:val="center"/>
              <w:rPr>
                <w:color w:val="000000"/>
              </w:rPr>
            </w:pPr>
            <w:r>
              <w:rPr>
                <w:rFonts w:hint="eastAsia"/>
                <w:color w:val="000000"/>
              </w:rPr>
              <w:t>[</w:t>
            </w:r>
            <w:r>
              <w:rPr>
                <w:color w:val="000000"/>
              </w:rPr>
              <w:t>1]</w:t>
            </w:r>
          </w:p>
        </w:tc>
        <w:tc>
          <w:tcPr>
            <w:tcW w:w="1418" w:type="dxa"/>
            <w:tcMar>
              <w:top w:w="0" w:type="dxa"/>
              <w:left w:w="108" w:type="dxa"/>
              <w:bottom w:w="0" w:type="dxa"/>
              <w:right w:w="108" w:type="dxa"/>
            </w:tcMar>
          </w:tcPr>
          <w:p>
            <w:pPr>
              <w:spacing w:after="0"/>
              <w:jc w:val="center"/>
              <w:rPr>
                <w:color w:val="000000"/>
              </w:rPr>
            </w:pPr>
            <w:r>
              <w:rPr>
                <w:rFonts w:hint="eastAsia"/>
                <w:color w:val="000000"/>
              </w:rPr>
              <w:t>T</w:t>
            </w:r>
            <w:r>
              <w:rPr>
                <w:color w:val="000000"/>
              </w:rPr>
              <w:t>BA</w:t>
            </w:r>
          </w:p>
        </w:tc>
        <w:tc>
          <w:tcPr>
            <w:tcW w:w="1417" w:type="dxa"/>
            <w:tcMar>
              <w:top w:w="0" w:type="dxa"/>
              <w:left w:w="108" w:type="dxa"/>
              <w:bottom w:w="0" w:type="dxa"/>
              <w:right w:w="108" w:type="dxa"/>
            </w:tcMar>
          </w:tcPr>
          <w:p>
            <w:pPr>
              <w:spacing w:after="0"/>
              <w:jc w:val="center"/>
              <w:rPr>
                <w:color w:val="000000"/>
              </w:rPr>
            </w:pPr>
            <w:r>
              <w:rPr>
                <w:rFonts w:hint="eastAsia"/>
                <w:color w:val="000000"/>
              </w:rPr>
              <w:t>T</w:t>
            </w:r>
            <w:r>
              <w:rPr>
                <w:color w:val="000000"/>
              </w:rPr>
              <w:t>BA</w:t>
            </w:r>
          </w:p>
        </w:tc>
        <w:tc>
          <w:tcPr>
            <w:tcW w:w="1843" w:type="dxa"/>
            <w:tcMar>
              <w:top w:w="0" w:type="dxa"/>
              <w:left w:w="108" w:type="dxa"/>
              <w:bottom w:w="0" w:type="dxa"/>
              <w:right w:w="108" w:type="dxa"/>
            </w:tcMar>
          </w:tcPr>
          <w:p>
            <w:pPr>
              <w:spacing w:after="0"/>
              <w:jc w:val="center"/>
              <w:rPr>
                <w:color w:val="000000"/>
              </w:rPr>
            </w:pPr>
            <w:r>
              <w:rPr>
                <w:rFonts w:hint="eastAsia"/>
                <w:color w:val="000000"/>
              </w:rPr>
              <w:t>T</w:t>
            </w:r>
            <w:r>
              <w:rPr>
                <w:color w:val="000000"/>
              </w:rPr>
              <w:t>BA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0" w:type="auto"/>
            <w:tcMar>
              <w:top w:w="0" w:type="dxa"/>
              <w:left w:w="108" w:type="dxa"/>
              <w:bottom w:w="0" w:type="dxa"/>
              <w:right w:w="108" w:type="dxa"/>
            </w:tcMar>
          </w:tcPr>
          <w:p>
            <w:pPr>
              <w:spacing w:after="0"/>
              <w:jc w:val="center"/>
              <w:rPr>
                <w:color w:val="000000"/>
              </w:rPr>
            </w:pPr>
            <w:r>
              <w:rPr>
                <w:rFonts w:hint="eastAsia"/>
                <w:color w:val="000000"/>
              </w:rPr>
              <w:t>[</w:t>
            </w:r>
            <w:r>
              <w:rPr>
                <w:color w:val="000000"/>
              </w:rPr>
              <w:t>Xiaomi]</w:t>
            </w:r>
          </w:p>
        </w:tc>
        <w:tc>
          <w:tcPr>
            <w:tcW w:w="1296" w:type="dxa"/>
            <w:tcMar>
              <w:top w:w="0" w:type="dxa"/>
              <w:left w:w="108" w:type="dxa"/>
              <w:bottom w:w="0" w:type="dxa"/>
              <w:right w:w="108" w:type="dxa"/>
            </w:tcMar>
          </w:tcPr>
          <w:p>
            <w:pPr>
              <w:spacing w:after="0"/>
              <w:jc w:val="center"/>
              <w:rPr>
                <w:color w:val="000000"/>
              </w:rPr>
            </w:pPr>
            <w:r>
              <w:rPr>
                <w:rFonts w:hint="eastAsia"/>
                <w:color w:val="000000"/>
              </w:rPr>
              <w:t>[</w:t>
            </w:r>
            <w:r>
              <w:rPr>
                <w:color w:val="000000"/>
              </w:rPr>
              <w:t>1]</w:t>
            </w:r>
          </w:p>
        </w:tc>
        <w:tc>
          <w:tcPr>
            <w:tcW w:w="1418" w:type="dxa"/>
            <w:tcMar>
              <w:top w:w="0" w:type="dxa"/>
              <w:left w:w="108" w:type="dxa"/>
              <w:bottom w:w="0" w:type="dxa"/>
              <w:right w:w="108" w:type="dxa"/>
            </w:tcMar>
          </w:tcPr>
          <w:p>
            <w:pPr>
              <w:spacing w:after="0"/>
              <w:jc w:val="center"/>
              <w:rPr>
                <w:color w:val="000000"/>
              </w:rPr>
            </w:pPr>
            <w:r>
              <w:rPr>
                <w:rFonts w:hint="eastAsia"/>
                <w:color w:val="000000"/>
              </w:rPr>
              <w:t>T</w:t>
            </w:r>
            <w:r>
              <w:rPr>
                <w:color w:val="000000"/>
              </w:rPr>
              <w:t>BA</w:t>
            </w:r>
          </w:p>
        </w:tc>
        <w:tc>
          <w:tcPr>
            <w:tcW w:w="1417" w:type="dxa"/>
            <w:tcMar>
              <w:top w:w="0" w:type="dxa"/>
              <w:left w:w="108" w:type="dxa"/>
              <w:bottom w:w="0" w:type="dxa"/>
              <w:right w:w="108" w:type="dxa"/>
            </w:tcMar>
          </w:tcPr>
          <w:p>
            <w:pPr>
              <w:spacing w:after="0"/>
              <w:jc w:val="center"/>
              <w:rPr>
                <w:color w:val="000000"/>
              </w:rPr>
            </w:pPr>
            <w:r>
              <w:rPr>
                <w:rFonts w:hint="eastAsia"/>
                <w:color w:val="000000"/>
              </w:rPr>
              <w:t>T</w:t>
            </w:r>
            <w:r>
              <w:rPr>
                <w:color w:val="000000"/>
              </w:rPr>
              <w:t>BA</w:t>
            </w:r>
          </w:p>
        </w:tc>
        <w:tc>
          <w:tcPr>
            <w:tcW w:w="1843" w:type="dxa"/>
            <w:tcMar>
              <w:top w:w="0" w:type="dxa"/>
              <w:left w:w="108" w:type="dxa"/>
              <w:bottom w:w="0" w:type="dxa"/>
              <w:right w:w="108" w:type="dxa"/>
            </w:tcMar>
          </w:tcPr>
          <w:p>
            <w:pPr>
              <w:spacing w:after="0"/>
              <w:jc w:val="center"/>
              <w:rPr>
                <w:color w:val="000000"/>
              </w:rPr>
            </w:pPr>
            <w:r>
              <w:rPr>
                <w:rFonts w:hint="eastAsia"/>
                <w:color w:val="000000"/>
              </w:rPr>
              <w:t>T</w:t>
            </w:r>
            <w:r>
              <w:rPr>
                <w:color w:val="000000"/>
              </w:rPr>
              <w:t>BA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0" w:type="auto"/>
            <w:tcMar>
              <w:top w:w="0" w:type="dxa"/>
              <w:left w:w="108" w:type="dxa"/>
              <w:bottom w:w="0" w:type="dxa"/>
              <w:right w:w="108" w:type="dxa"/>
            </w:tcMar>
          </w:tcPr>
          <w:p>
            <w:pPr>
              <w:spacing w:after="0"/>
              <w:jc w:val="center"/>
              <w:rPr>
                <w:color w:val="000000"/>
              </w:rPr>
            </w:pPr>
            <w:r>
              <w:rPr>
                <w:rFonts w:hint="eastAsia"/>
                <w:color w:val="000000"/>
              </w:rPr>
              <w:t>T</w:t>
            </w:r>
            <w:r>
              <w:rPr>
                <w:color w:val="000000"/>
              </w:rPr>
              <w:t>BA</w:t>
            </w:r>
          </w:p>
        </w:tc>
        <w:tc>
          <w:tcPr>
            <w:tcW w:w="1296" w:type="dxa"/>
            <w:tcMar>
              <w:top w:w="0" w:type="dxa"/>
              <w:left w:w="108" w:type="dxa"/>
              <w:bottom w:w="0" w:type="dxa"/>
              <w:right w:w="108" w:type="dxa"/>
            </w:tcMar>
          </w:tcPr>
          <w:p>
            <w:pPr>
              <w:spacing w:after="0"/>
              <w:jc w:val="center"/>
              <w:rPr>
                <w:color w:val="000000"/>
              </w:rPr>
            </w:pPr>
          </w:p>
        </w:tc>
        <w:tc>
          <w:tcPr>
            <w:tcW w:w="1418" w:type="dxa"/>
            <w:tcMar>
              <w:top w:w="0" w:type="dxa"/>
              <w:left w:w="108" w:type="dxa"/>
              <w:bottom w:w="0" w:type="dxa"/>
              <w:right w:w="108" w:type="dxa"/>
            </w:tcMar>
          </w:tcPr>
          <w:p>
            <w:pPr>
              <w:spacing w:after="0"/>
              <w:jc w:val="center"/>
              <w:rPr>
                <w:color w:val="000000"/>
              </w:rPr>
            </w:pPr>
          </w:p>
        </w:tc>
        <w:tc>
          <w:tcPr>
            <w:tcW w:w="1417" w:type="dxa"/>
            <w:tcMar>
              <w:top w:w="0" w:type="dxa"/>
              <w:left w:w="108" w:type="dxa"/>
              <w:bottom w:w="0" w:type="dxa"/>
              <w:right w:w="108" w:type="dxa"/>
            </w:tcMar>
          </w:tcPr>
          <w:p>
            <w:pPr>
              <w:spacing w:after="0"/>
              <w:jc w:val="center"/>
              <w:rPr>
                <w:color w:val="000000"/>
              </w:rPr>
            </w:pPr>
          </w:p>
        </w:tc>
        <w:tc>
          <w:tcPr>
            <w:tcW w:w="1843" w:type="dxa"/>
            <w:tcMar>
              <w:top w:w="0" w:type="dxa"/>
              <w:left w:w="108" w:type="dxa"/>
              <w:bottom w:w="0" w:type="dxa"/>
              <w:right w:w="108" w:type="dxa"/>
            </w:tcMar>
          </w:tcPr>
          <w:p>
            <w:pPr>
              <w:spacing w:after="0"/>
              <w:jc w:val="center"/>
              <w:rPr>
                <w:color w:val="000000"/>
              </w:rPr>
            </w:pPr>
          </w:p>
        </w:tc>
      </w:tr>
    </w:tbl>
    <w:p>
      <w:pPr>
        <w:spacing w:line="360" w:lineRule="auto"/>
        <w:rPr>
          <w:rFonts w:eastAsia="Yu Mincho"/>
          <w:b/>
          <w:bCs/>
          <w:u w:val="single"/>
          <w:lang w:val="en-US"/>
        </w:rPr>
      </w:pPr>
    </w:p>
    <w:p>
      <w:pPr>
        <w:spacing w:after="120"/>
        <w:rPr>
          <w:b/>
          <w:u w:val="single"/>
          <w:lang w:eastAsia="ko-KR"/>
        </w:rPr>
      </w:pPr>
      <w:r>
        <w:rPr>
          <w:b/>
          <w:u w:val="single"/>
          <w:lang w:eastAsia="ko-KR"/>
        </w:rPr>
        <w:t xml:space="preserve">Issue 1-2-3: </w:t>
      </w:r>
      <w:r>
        <w:rPr>
          <w:rFonts w:hint="eastAsia"/>
          <w:b/>
          <w:u w:val="single"/>
          <w:lang w:eastAsia="zh-CN"/>
        </w:rPr>
        <w:t>Imp</w:t>
      </w:r>
      <w:r>
        <w:rPr>
          <w:b/>
          <w:u w:val="single"/>
          <w:lang w:eastAsia="ko-KR"/>
        </w:rPr>
        <w:t>lementation of FR1 MIMO OTA lab alignment</w:t>
      </w:r>
    </w:p>
    <w:p>
      <w:pPr>
        <w:rPr>
          <w:lang w:eastAsia="zh-CN"/>
        </w:rPr>
      </w:pPr>
      <w:r>
        <w:rPr>
          <w:b/>
          <w:lang w:eastAsia="zh-CN"/>
        </w:rPr>
        <w:t>&lt;Agreements&gt;</w:t>
      </w:r>
      <w:r>
        <w:rPr>
          <w:lang w:eastAsia="zh-CN"/>
        </w:rPr>
        <w:t xml:space="preserve">: </w:t>
      </w:r>
    </w:p>
    <w:p>
      <w:pPr>
        <w:pStyle w:val="131"/>
        <w:widowControl/>
        <w:numPr>
          <w:ilvl w:val="0"/>
          <w:numId w:val="5"/>
        </w:numPr>
        <w:spacing w:after="120"/>
        <w:ind w:left="720" w:leftChars="0"/>
        <w:jc w:val="left"/>
        <w:rPr>
          <w:rFonts w:eastAsia="宋体"/>
          <w:szCs w:val="24"/>
          <w:lang w:eastAsia="zh-CN"/>
        </w:rPr>
      </w:pPr>
      <w:r>
        <w:rPr>
          <w:rFonts w:eastAsia="宋体"/>
          <w:szCs w:val="24"/>
          <w:lang w:eastAsia="zh-CN"/>
        </w:rPr>
        <w:t>Adopt the following PAD delivery scheme for Rel-18 FR1 MIMO OTA lab alignment activity.</w:t>
      </w:r>
    </w:p>
    <w:p>
      <w:pPr>
        <w:pStyle w:val="131"/>
        <w:widowControl/>
        <w:numPr>
          <w:ilvl w:val="1"/>
          <w:numId w:val="5"/>
        </w:numPr>
        <w:spacing w:after="120"/>
        <w:ind w:leftChars="0"/>
        <w:jc w:val="left"/>
        <w:rPr>
          <w:rFonts w:eastAsia="宋体"/>
          <w:szCs w:val="24"/>
          <w:lang w:eastAsia="zh-CN"/>
        </w:rPr>
      </w:pPr>
      <w:r>
        <w:rPr>
          <w:rFonts w:eastAsia="宋体"/>
          <w:szCs w:val="24"/>
          <w:lang w:eastAsia="zh-CN"/>
        </w:rPr>
        <w:t>Labs in Beijing -&gt; Labs in Shanghai -&gt; (transfer the PADs at Oct RAN4) -&gt; Labs outside Asia</w:t>
      </w:r>
    </w:p>
    <w:p>
      <w:pPr>
        <w:pStyle w:val="131"/>
        <w:widowControl/>
        <w:numPr>
          <w:ilvl w:val="2"/>
          <w:numId w:val="5"/>
        </w:numPr>
        <w:spacing w:after="120"/>
        <w:ind w:leftChars="0"/>
        <w:jc w:val="left"/>
        <w:rPr>
          <w:rFonts w:eastAsia="宋体"/>
          <w:szCs w:val="24"/>
          <w:lang w:eastAsia="zh-CN"/>
        </w:rPr>
      </w:pPr>
      <w:r>
        <w:rPr>
          <w:rFonts w:hint="eastAsia" w:eastAsia="宋体"/>
          <w:szCs w:val="24"/>
          <w:lang w:eastAsia="zh-CN"/>
        </w:rPr>
        <w:t>N</w:t>
      </w:r>
      <w:r>
        <w:rPr>
          <w:rFonts w:eastAsia="宋体"/>
          <w:szCs w:val="24"/>
          <w:lang w:eastAsia="zh-CN"/>
        </w:rPr>
        <w:t xml:space="preserve">ote: The PADs can be tested in different labs located in the same country in parallel during the same period. </w:t>
      </w:r>
    </w:p>
    <w:p>
      <w:pPr>
        <w:pStyle w:val="131"/>
        <w:widowControl/>
        <w:numPr>
          <w:ilvl w:val="0"/>
          <w:numId w:val="5"/>
        </w:numPr>
        <w:spacing w:after="120"/>
        <w:ind w:left="720" w:leftChars="0"/>
        <w:jc w:val="left"/>
        <w:rPr>
          <w:rFonts w:eastAsia="宋体"/>
          <w:szCs w:val="24"/>
          <w:lang w:eastAsia="zh-CN"/>
        </w:rPr>
      </w:pPr>
      <w:r>
        <w:rPr>
          <w:rFonts w:eastAsia="宋体"/>
          <w:szCs w:val="24"/>
          <w:lang w:eastAsia="zh-CN"/>
        </w:rPr>
        <w:t>FR1 Lab Alignment Activity can start with the labs that completed channel model validation at band n28, after RAN4#107 immediately, once PADs are ready.</w:t>
      </w:r>
    </w:p>
    <w:p>
      <w:pPr>
        <w:pStyle w:val="131"/>
        <w:widowControl/>
        <w:spacing w:after="120"/>
        <w:ind w:left="720" w:leftChars="0"/>
        <w:jc w:val="left"/>
        <w:rPr>
          <w:rFonts w:hint="eastAsia" w:eastAsia="宋体"/>
          <w:szCs w:val="24"/>
          <w:lang w:eastAsia="zh-CN"/>
        </w:rPr>
      </w:pPr>
    </w:p>
    <w:p>
      <w:pPr>
        <w:spacing w:after="120"/>
        <w:rPr>
          <w:b/>
          <w:u w:val="single"/>
          <w:lang w:eastAsia="ko-KR"/>
        </w:rPr>
      </w:pPr>
      <w:r>
        <w:rPr>
          <w:b/>
          <w:u w:val="single"/>
          <w:lang w:eastAsia="ko-KR"/>
        </w:rPr>
        <w:t>Issue 2-1-1: Whether to consider a certain number of UE panels</w:t>
      </w:r>
    </w:p>
    <w:p>
      <w:pPr>
        <w:rPr>
          <w:lang w:eastAsia="zh-CN"/>
        </w:rPr>
      </w:pPr>
      <w:r>
        <w:rPr>
          <w:b/>
          <w:lang w:eastAsia="zh-CN"/>
        </w:rPr>
        <w:t>&lt;Agreements&gt;</w:t>
      </w:r>
      <w:r>
        <w:rPr>
          <w:lang w:eastAsia="zh-CN"/>
        </w:rPr>
        <w:t xml:space="preserve">: </w:t>
      </w:r>
    </w:p>
    <w:p>
      <w:pPr>
        <w:pStyle w:val="131"/>
        <w:widowControl/>
        <w:numPr>
          <w:ilvl w:val="0"/>
          <w:numId w:val="5"/>
        </w:numPr>
        <w:spacing w:after="120"/>
        <w:ind w:left="720" w:leftChars="0"/>
        <w:jc w:val="left"/>
        <w:rPr>
          <w:rFonts w:eastAsia="宋体"/>
          <w:szCs w:val="24"/>
          <w:lang w:eastAsia="zh-CN"/>
        </w:rPr>
      </w:pPr>
      <w:r>
        <w:rPr>
          <w:rFonts w:eastAsia="宋体"/>
          <w:szCs w:val="24"/>
          <w:lang w:eastAsia="zh-CN"/>
        </w:rPr>
        <w:t xml:space="preserve">Not to require a minimum number of single-panel UEs in Measurement Campaign. </w:t>
      </w:r>
    </w:p>
    <w:p>
      <w:pPr>
        <w:pStyle w:val="131"/>
        <w:widowControl/>
        <w:numPr>
          <w:ilvl w:val="0"/>
          <w:numId w:val="5"/>
        </w:numPr>
        <w:spacing w:after="120"/>
        <w:ind w:left="720" w:leftChars="0"/>
        <w:jc w:val="left"/>
        <w:rPr>
          <w:rFonts w:eastAsia="宋体"/>
          <w:szCs w:val="24"/>
          <w:lang w:eastAsia="zh-CN"/>
        </w:rPr>
      </w:pPr>
      <w:r>
        <w:rPr>
          <w:rFonts w:hint="eastAsia" w:eastAsia="宋体"/>
          <w:szCs w:val="24"/>
          <w:lang w:eastAsia="zh-CN"/>
        </w:rPr>
        <w:t>T</w:t>
      </w:r>
      <w:r>
        <w:rPr>
          <w:rFonts w:eastAsia="宋体"/>
          <w:szCs w:val="24"/>
          <w:lang w:eastAsia="zh-CN"/>
        </w:rPr>
        <w:t>he previous agreements on Clause 2.2.7 in the framework (R4-2302927) are kept.</w:t>
      </w:r>
    </w:p>
    <w:p>
      <w:pPr>
        <w:pStyle w:val="131"/>
        <w:widowControl/>
        <w:numPr>
          <w:ilvl w:val="0"/>
          <w:numId w:val="5"/>
        </w:numPr>
        <w:spacing w:after="120"/>
        <w:ind w:left="720" w:leftChars="0"/>
        <w:jc w:val="left"/>
        <w:rPr>
          <w:rFonts w:eastAsia="宋体"/>
          <w:szCs w:val="24"/>
          <w:lang w:eastAsia="zh-CN"/>
        </w:rPr>
      </w:pPr>
      <w:r>
        <w:rPr>
          <w:rFonts w:hint="eastAsia" w:eastAsia="宋体"/>
          <w:szCs w:val="24"/>
          <w:lang w:eastAsia="zh-CN"/>
        </w:rPr>
        <w:t>O</w:t>
      </w:r>
      <w:r>
        <w:rPr>
          <w:rFonts w:eastAsia="宋体"/>
          <w:szCs w:val="24"/>
          <w:lang w:eastAsia="zh-CN"/>
        </w:rPr>
        <w:t xml:space="preserve">EM are encouraged to provide UEs with different numbers of antenna panels for the Measurement Campaign. </w:t>
      </w:r>
    </w:p>
    <w:p>
      <w:pPr>
        <w:rPr>
          <w:rFonts w:eastAsia="Yu Mincho"/>
          <w:lang w:eastAsia="ja-JP"/>
        </w:rPr>
      </w:pPr>
    </w:p>
    <w:p>
      <w:pPr>
        <w:rPr>
          <w:b/>
          <w:u w:val="single"/>
          <w:lang w:eastAsia="ko-KR"/>
        </w:rPr>
      </w:pPr>
      <w:r>
        <w:rPr>
          <w:b/>
          <w:u w:val="single"/>
          <w:lang w:eastAsia="ko-KR"/>
        </w:rPr>
        <w:t>Issue 2-1-2: Working procedures for Measurement campaign</w:t>
      </w:r>
    </w:p>
    <w:p>
      <w:pPr>
        <w:rPr>
          <w:lang w:eastAsia="zh-CN"/>
        </w:rPr>
      </w:pPr>
      <w:r>
        <w:rPr>
          <w:b/>
          <w:lang w:eastAsia="zh-CN"/>
        </w:rPr>
        <w:t>&lt;Agreement&gt;</w:t>
      </w:r>
      <w:r>
        <w:rPr>
          <w:lang w:eastAsia="zh-CN"/>
        </w:rPr>
        <w:t xml:space="preserve">: </w:t>
      </w:r>
    </w:p>
    <w:p>
      <w:pPr>
        <w:pStyle w:val="131"/>
        <w:widowControl/>
        <w:numPr>
          <w:ilvl w:val="0"/>
          <w:numId w:val="5"/>
        </w:numPr>
        <w:spacing w:after="120"/>
        <w:ind w:left="720" w:leftChars="0"/>
        <w:jc w:val="left"/>
        <w:rPr>
          <w:rFonts w:eastAsia="宋体"/>
          <w:szCs w:val="24"/>
          <w:lang w:eastAsia="zh-CN"/>
        </w:rPr>
      </w:pPr>
      <w:r>
        <w:rPr>
          <w:rFonts w:hint="eastAsia" w:eastAsia="宋体"/>
          <w:szCs w:val="24"/>
          <w:lang w:eastAsia="zh-CN"/>
        </w:rPr>
        <w:t>T</w:t>
      </w:r>
      <w:r>
        <w:rPr>
          <w:rFonts w:eastAsia="宋体"/>
          <w:szCs w:val="24"/>
          <w:lang w:eastAsia="zh-CN"/>
        </w:rPr>
        <w:t xml:space="preserve">he following working procedures for Measurement campaign are agreed. </w:t>
      </w:r>
    </w:p>
    <w:p>
      <w:pPr>
        <w:numPr>
          <w:ilvl w:val="0"/>
          <w:numId w:val="6"/>
        </w:numPr>
        <w:spacing w:after="100"/>
        <w:ind w:left="1404"/>
        <w:rPr>
          <w:lang w:eastAsia="en-US"/>
        </w:rPr>
      </w:pPr>
      <w:r>
        <w:t>Test cases for FR2 MIMO OTA Measurement Campaign:</w:t>
      </w:r>
    </w:p>
    <w:p>
      <w:pPr>
        <w:numPr>
          <w:ilvl w:val="1"/>
          <w:numId w:val="6"/>
        </w:numPr>
        <w:spacing w:after="100"/>
        <w:ind w:left="2204"/>
      </w:pPr>
      <w:r>
        <w:t>Test band: n261 (first stage)</w:t>
      </w:r>
    </w:p>
    <w:p>
      <w:pPr>
        <w:numPr>
          <w:ilvl w:val="1"/>
          <w:numId w:val="6"/>
        </w:numPr>
        <w:spacing w:after="100"/>
        <w:ind w:left="2204"/>
      </w:pPr>
      <w:r>
        <w:t>Operation mode: NR Non-Standalone (NSA) (first stage)</w:t>
      </w:r>
    </w:p>
    <w:p>
      <w:pPr>
        <w:numPr>
          <w:ilvl w:val="1"/>
          <w:numId w:val="6"/>
        </w:numPr>
        <w:spacing w:after="100"/>
        <w:ind w:left="2204"/>
      </w:pPr>
      <w:r>
        <w:t>Powe class: PC3 (first stage)</w:t>
      </w:r>
    </w:p>
    <w:p>
      <w:pPr>
        <w:numPr>
          <w:ilvl w:val="0"/>
          <w:numId w:val="6"/>
        </w:numPr>
        <w:spacing w:after="100"/>
        <w:ind w:left="1404"/>
      </w:pPr>
      <w:r>
        <w:t>Commercial Device (Smartphone) selection criteria:</w:t>
      </w:r>
    </w:p>
    <w:p>
      <w:pPr>
        <w:numPr>
          <w:ilvl w:val="1"/>
          <w:numId w:val="6"/>
        </w:numPr>
        <w:spacing w:after="100"/>
        <w:ind w:left="2204"/>
        <w:rPr>
          <w:rFonts w:eastAsia="Malgun Gothic"/>
        </w:rPr>
      </w:pPr>
      <w:r>
        <w:rPr>
          <w:rFonts w:eastAsia="Malgun Gothic"/>
        </w:rPr>
        <w:t xml:space="preserve">DUT capability: at </w:t>
      </w:r>
      <w:r>
        <w:t>least</w:t>
      </w:r>
      <w:r>
        <w:rPr>
          <w:rFonts w:eastAsia="Malgun Gothic"/>
        </w:rPr>
        <w:t xml:space="preserve"> </w:t>
      </w:r>
      <w:r>
        <w:rPr>
          <w:rFonts w:eastAsia="Malgun Gothic"/>
          <w:lang w:eastAsia="zh-CN"/>
        </w:rPr>
        <w:t xml:space="preserve">support n261 (for the first stage) </w:t>
      </w:r>
    </w:p>
    <w:p>
      <w:pPr>
        <w:numPr>
          <w:ilvl w:val="1"/>
          <w:numId w:val="6"/>
        </w:numPr>
        <w:spacing w:after="100"/>
        <w:ind w:left="2204"/>
        <w:rPr>
          <w:rFonts w:eastAsia="Malgun Gothic"/>
        </w:rPr>
      </w:pPr>
      <w:r>
        <w:rPr>
          <w:rFonts w:eastAsia="Malgun Gothic"/>
        </w:rPr>
        <w:t xml:space="preserve">The following </w:t>
      </w:r>
      <w:r>
        <w:t>selection</w:t>
      </w:r>
      <w:r>
        <w:rPr>
          <w:rFonts w:eastAsia="Malgun Gothic"/>
        </w:rPr>
        <w:t xml:space="preserve"> criteria can also be considered:</w:t>
      </w:r>
    </w:p>
    <w:p>
      <w:pPr>
        <w:numPr>
          <w:ilvl w:val="2"/>
          <w:numId w:val="6"/>
        </w:numPr>
        <w:spacing w:after="100"/>
        <w:ind w:left="3104"/>
      </w:pPr>
      <w:r>
        <w:t>Year of production: 2019-2023</w:t>
      </w:r>
    </w:p>
    <w:p>
      <w:pPr>
        <w:numPr>
          <w:ilvl w:val="2"/>
          <w:numId w:val="6"/>
        </w:numPr>
        <w:spacing w:after="100"/>
        <w:ind w:left="3104"/>
      </w:pPr>
      <w:r>
        <w:t>Brand variety</w:t>
      </w:r>
    </w:p>
    <w:p>
      <w:pPr>
        <w:numPr>
          <w:ilvl w:val="2"/>
          <w:numId w:val="6"/>
        </w:numPr>
        <w:spacing w:after="100"/>
        <w:ind w:left="3104"/>
      </w:pPr>
      <w:r>
        <w:t>Popularity</w:t>
      </w:r>
    </w:p>
    <w:p>
      <w:pPr>
        <w:numPr>
          <w:ilvl w:val="2"/>
          <w:numId w:val="6"/>
        </w:numPr>
        <w:spacing w:after="100"/>
        <w:ind w:left="3104"/>
      </w:pPr>
      <w:r>
        <w:t>Number of bands supported</w:t>
      </w:r>
    </w:p>
    <w:p>
      <w:pPr>
        <w:numPr>
          <w:ilvl w:val="1"/>
          <w:numId w:val="6"/>
        </w:numPr>
        <w:spacing w:after="100"/>
        <w:ind w:left="2204"/>
        <w:rPr>
          <w:rFonts w:eastAsia="Malgun Gothic"/>
        </w:rPr>
      </w:pPr>
      <w:r>
        <w:rPr>
          <w:rFonts w:eastAsia="Malgun Gothic"/>
        </w:rPr>
        <w:t>Power Class: PC3</w:t>
      </w:r>
    </w:p>
    <w:p>
      <w:pPr>
        <w:numPr>
          <w:ilvl w:val="0"/>
          <w:numId w:val="6"/>
        </w:numPr>
        <w:spacing w:after="100"/>
        <w:ind w:left="1404"/>
        <w:jc w:val="both"/>
      </w:pPr>
      <w:r>
        <w:rPr>
          <w:lang w:eastAsia="zh-CN"/>
        </w:rPr>
        <w:t xml:space="preserve">Commercial devices </w:t>
      </w:r>
      <w:r>
        <w:t>preparation</w:t>
      </w:r>
      <w:r>
        <w:rPr>
          <w:lang w:eastAsia="zh-CN"/>
        </w:rPr>
        <w:t xml:space="preserve">: </w:t>
      </w:r>
    </w:p>
    <w:p>
      <w:pPr>
        <w:numPr>
          <w:ilvl w:val="1"/>
          <w:numId w:val="6"/>
        </w:numPr>
        <w:spacing w:after="100"/>
        <w:ind w:left="2204"/>
      </w:pPr>
      <w:r>
        <w:rPr>
          <w:lang w:eastAsia="zh-CN"/>
        </w:rPr>
        <w:t>Test</w:t>
      </w:r>
      <w:r>
        <w:t xml:space="preserve"> labs can </w:t>
      </w:r>
      <w:r>
        <w:rPr>
          <w:rFonts w:eastAsia="Malgun Gothic"/>
        </w:rPr>
        <w:t>collect</w:t>
      </w:r>
      <w:r>
        <w:t xml:space="preserve"> </w:t>
      </w:r>
      <w:bookmarkStart w:id="3" w:name="_Hlk95730354"/>
      <w:r>
        <w:t>commercial devices</w:t>
      </w:r>
      <w:bookmarkEnd w:id="3"/>
      <w:r>
        <w:t xml:space="preserve"> by themselves based on the above selection criteria </w:t>
      </w:r>
    </w:p>
    <w:p>
      <w:pPr>
        <w:numPr>
          <w:ilvl w:val="1"/>
          <w:numId w:val="6"/>
        </w:numPr>
        <w:spacing w:after="100"/>
        <w:ind w:left="2204"/>
      </w:pPr>
      <w:r>
        <w:t>Other companies are also encouraged to provide commercial devices based on the above selection criteria</w:t>
      </w:r>
    </w:p>
    <w:p>
      <w:pPr>
        <w:numPr>
          <w:ilvl w:val="0"/>
          <w:numId w:val="6"/>
        </w:numPr>
        <w:spacing w:after="100"/>
        <w:ind w:left="1404"/>
      </w:pPr>
      <w:r>
        <w:t>Measurement results submission:</w:t>
      </w:r>
    </w:p>
    <w:p>
      <w:pPr>
        <w:numPr>
          <w:ilvl w:val="1"/>
          <w:numId w:val="6"/>
        </w:numPr>
        <w:spacing w:after="100"/>
        <w:ind w:left="2204"/>
      </w:pPr>
      <w:r>
        <w:t>Use the same worksheet template to submit the measurement results (a template will be submitted to RAN4 meetings for approval)</w:t>
      </w:r>
    </w:p>
    <w:p>
      <w:pPr>
        <w:numPr>
          <w:ilvl w:val="1"/>
          <w:numId w:val="6"/>
        </w:numPr>
        <w:spacing w:after="100"/>
        <w:ind w:left="2204"/>
      </w:pPr>
      <w:r>
        <w:t xml:space="preserve">The measurement results should be submitted to RAN4 by anonymous approach (the UE model should not be disclosed). The following information should be provided: </w:t>
      </w:r>
    </w:p>
    <w:p>
      <w:pPr>
        <w:numPr>
          <w:ilvl w:val="2"/>
          <w:numId w:val="6"/>
        </w:numPr>
        <w:spacing w:after="100"/>
        <w:ind w:left="3104"/>
      </w:pPr>
      <w:r>
        <w:t>All FR2 bands supported by each UE</w:t>
      </w:r>
    </w:p>
    <w:p>
      <w:pPr>
        <w:numPr>
          <w:ilvl w:val="2"/>
          <w:numId w:val="6"/>
        </w:numPr>
        <w:spacing w:after="100"/>
        <w:ind w:left="3104"/>
      </w:pPr>
      <w:r>
        <w:rPr>
          <w:rFonts w:eastAsiaTheme="minorEastAsia"/>
          <w:lang w:eastAsia="zh-CN"/>
        </w:rPr>
        <w:t>Production year of each UE</w:t>
      </w:r>
    </w:p>
    <w:p>
      <w:pPr>
        <w:numPr>
          <w:ilvl w:val="2"/>
          <w:numId w:val="6"/>
        </w:numPr>
        <w:spacing w:after="100"/>
        <w:ind w:left="3104"/>
      </w:pPr>
      <w:r>
        <w:rPr>
          <w:rFonts w:eastAsia="等线"/>
          <w:lang w:eastAsia="zh-CN"/>
        </w:rPr>
        <w:t xml:space="preserve">Other information that </w:t>
      </w:r>
      <w:r>
        <w:t>should</w:t>
      </w:r>
      <w:r>
        <w:rPr>
          <w:rFonts w:eastAsia="等线"/>
          <w:lang w:eastAsia="zh-CN"/>
        </w:rPr>
        <w:t xml:space="preserve"> be disclosed is FFS</w:t>
      </w:r>
    </w:p>
    <w:p>
      <w:pPr>
        <w:numPr>
          <w:ilvl w:val="1"/>
          <w:numId w:val="6"/>
        </w:numPr>
        <w:spacing w:after="100"/>
        <w:ind w:left="2204"/>
        <w:jc w:val="both"/>
      </w:pPr>
      <w:r>
        <w:t>The plan and progress of each lab are encouraged to be shared via the RAN4 reflector (e.g., how many devices are planned to be/ have been measured)</w:t>
      </w:r>
    </w:p>
    <w:p>
      <w:pPr>
        <w:spacing w:line="360" w:lineRule="auto"/>
        <w:rPr>
          <w:rFonts w:eastAsia="Yu Mincho"/>
          <w:b/>
          <w:bCs/>
          <w:u w:val="single"/>
          <w:lang w:val="en-US"/>
        </w:rPr>
      </w:pPr>
    </w:p>
    <w:p>
      <w:pPr>
        <w:rPr>
          <w:b/>
          <w:u w:val="single"/>
          <w:lang w:eastAsia="ko-KR"/>
        </w:rPr>
      </w:pPr>
      <w:r>
        <w:rPr>
          <w:b/>
          <w:u w:val="single"/>
          <w:lang w:eastAsia="ko-KR"/>
        </w:rPr>
        <w:t>Issue 2-2-1: Collect PADs’ information on supported LTE bands</w:t>
      </w:r>
    </w:p>
    <w:p>
      <w:pPr>
        <w:rPr>
          <w:lang w:eastAsia="zh-CN"/>
        </w:rPr>
      </w:pPr>
      <w:r>
        <w:rPr>
          <w:b/>
          <w:lang w:eastAsia="zh-CN"/>
        </w:rPr>
        <w:t>&lt;Agreement&gt;</w:t>
      </w:r>
      <w:r>
        <w:rPr>
          <w:lang w:eastAsia="zh-CN"/>
        </w:rPr>
        <w:t xml:space="preserve">: </w:t>
      </w:r>
    </w:p>
    <w:p>
      <w:pPr>
        <w:pStyle w:val="131"/>
        <w:widowControl/>
        <w:numPr>
          <w:ilvl w:val="0"/>
          <w:numId w:val="5"/>
        </w:numPr>
        <w:spacing w:after="120"/>
        <w:ind w:left="720" w:leftChars="0"/>
        <w:jc w:val="left"/>
        <w:rPr>
          <w:rFonts w:eastAsia="宋体"/>
          <w:szCs w:val="24"/>
          <w:lang w:eastAsia="zh-CN"/>
        </w:rPr>
      </w:pPr>
      <w:r>
        <w:rPr>
          <w:rFonts w:eastAsia="宋体"/>
          <w:szCs w:val="24"/>
          <w:lang w:eastAsia="zh-CN"/>
        </w:rPr>
        <w:t xml:space="preserve">The supported LTE bands information can be collected and shared publicly. </w:t>
      </w:r>
    </w:p>
    <w:p>
      <w:pPr>
        <w:pStyle w:val="131"/>
        <w:widowControl/>
        <w:numPr>
          <w:ilvl w:val="0"/>
          <w:numId w:val="5"/>
        </w:numPr>
        <w:spacing w:after="120"/>
        <w:ind w:left="720" w:leftChars="0"/>
        <w:jc w:val="left"/>
        <w:rPr>
          <w:rFonts w:eastAsia="宋体"/>
          <w:szCs w:val="24"/>
          <w:lang w:eastAsia="zh-CN"/>
        </w:rPr>
      </w:pPr>
      <w:r>
        <w:rPr>
          <w:rFonts w:eastAsia="宋体"/>
          <w:szCs w:val="24"/>
          <w:lang w:eastAsia="zh-CN"/>
        </w:rPr>
        <w:t xml:space="preserve">The tested EN-DC band combination should be shared among the volunteer labs to ensure a same test condition for same device across different labs, but should not be disclosed publicly to avoid any PADs being identified.  </w:t>
      </w:r>
    </w:p>
    <w:p>
      <w:pPr>
        <w:spacing w:line="360" w:lineRule="auto"/>
        <w:rPr>
          <w:rFonts w:eastAsia="Yu Mincho"/>
          <w:b/>
          <w:bCs/>
          <w:u w:val="single"/>
          <w:lang w:val="en-US"/>
        </w:rPr>
      </w:pPr>
    </w:p>
    <w:p>
      <w:pPr>
        <w:spacing w:after="120"/>
        <w:rPr>
          <w:b/>
          <w:u w:val="single"/>
          <w:lang w:eastAsia="zh-CN"/>
        </w:rPr>
      </w:pPr>
      <w:r>
        <w:rPr>
          <w:b/>
          <w:u w:val="single"/>
          <w:lang w:eastAsia="ko-KR"/>
        </w:rPr>
        <w:t xml:space="preserve">Issue 2-3-1: </w:t>
      </w:r>
      <w:r>
        <w:rPr>
          <w:b/>
          <w:u w:val="single"/>
          <w:lang w:eastAsia="zh-CN"/>
        </w:rPr>
        <w:t>EN-DC band combination selection for FR2 MIMO OTA</w:t>
      </w:r>
    </w:p>
    <w:p>
      <w:pPr>
        <w:rPr>
          <w:highlight w:val="green"/>
        </w:rPr>
      </w:pPr>
      <w:r>
        <w:rPr>
          <w:b/>
          <w:lang w:eastAsia="zh-CN"/>
        </w:rPr>
        <w:t>&lt;Agreement&gt;</w:t>
      </w:r>
      <w:r>
        <w:rPr>
          <w:lang w:eastAsia="zh-CN"/>
        </w:rPr>
        <w:t xml:space="preserve">: </w:t>
      </w:r>
    </w:p>
    <w:p>
      <w:pPr>
        <w:pStyle w:val="131"/>
        <w:widowControl/>
        <w:numPr>
          <w:ilvl w:val="0"/>
          <w:numId w:val="5"/>
        </w:numPr>
        <w:spacing w:after="120"/>
        <w:ind w:left="720" w:leftChars="0"/>
        <w:jc w:val="left"/>
        <w:rPr>
          <w:rFonts w:eastAsia="宋体"/>
          <w:szCs w:val="24"/>
          <w:lang w:eastAsia="zh-CN"/>
        </w:rPr>
      </w:pPr>
      <w:r>
        <w:rPr>
          <w:rFonts w:eastAsia="宋体"/>
          <w:szCs w:val="24"/>
          <w:lang w:eastAsia="zh-CN"/>
        </w:rPr>
        <w:t>To make sure a consistent test condition for a particular UE across different labs, an example LTE anchor band along with a decision tree shall be defined. LTE B66 is selected as the example LTE anchor band for n261 FR2 MIMO OTA test. For UEs that don’t support B66, use a decision tree to select the LTE anchor band.</w:t>
      </w:r>
    </w:p>
    <w:p>
      <w:pPr>
        <w:pStyle w:val="131"/>
        <w:widowControl/>
        <w:numPr>
          <w:ilvl w:val="0"/>
          <w:numId w:val="5"/>
        </w:numPr>
        <w:spacing w:after="120"/>
        <w:ind w:left="720" w:leftChars="0"/>
        <w:jc w:val="left"/>
        <w:rPr>
          <w:rFonts w:eastAsia="宋体"/>
          <w:szCs w:val="24"/>
          <w:lang w:eastAsia="zh-CN"/>
        </w:rPr>
      </w:pPr>
      <w:r>
        <w:rPr>
          <w:rFonts w:eastAsia="宋体"/>
          <w:szCs w:val="24"/>
          <w:lang w:eastAsia="zh-CN"/>
        </w:rPr>
        <w:t xml:space="preserve">Reuse the same selection logic of FR1 TRP TRS for FR2 MIMO OTA to select EN-DC band combination. </w:t>
      </w:r>
    </w:p>
    <w:p>
      <w:pPr>
        <w:spacing w:line="360" w:lineRule="auto"/>
        <w:rPr>
          <w:rFonts w:eastAsia="Yu Mincho"/>
          <w:b/>
          <w:bCs/>
          <w:u w:val="single"/>
          <w:lang w:val="en-US"/>
        </w:rPr>
      </w:pPr>
    </w:p>
    <w:p>
      <w:pPr>
        <w:spacing w:after="120"/>
        <w:rPr>
          <w:b/>
          <w:u w:val="single"/>
          <w:lang w:eastAsia="ko-KR"/>
        </w:rPr>
      </w:pPr>
      <w:r>
        <w:rPr>
          <w:b/>
          <w:u w:val="single"/>
          <w:lang w:eastAsia="ko-KR"/>
        </w:rPr>
        <w:t xml:space="preserve">Issue 2-3-2: </w:t>
      </w:r>
      <w:r>
        <w:rPr>
          <w:rFonts w:hint="eastAsia"/>
          <w:b/>
          <w:u w:val="single"/>
          <w:lang w:eastAsia="zh-CN"/>
        </w:rPr>
        <w:t>A</w:t>
      </w:r>
      <w:r>
        <w:rPr>
          <w:b/>
          <w:u w:val="single"/>
          <w:lang w:eastAsia="ko-KR"/>
        </w:rPr>
        <w:t>pplicability rules for MIMO OTA testing of FR2 SA and NSA UEs</w:t>
      </w:r>
    </w:p>
    <w:p>
      <w:pPr>
        <w:rPr>
          <w:highlight w:val="green"/>
        </w:rPr>
      </w:pPr>
      <w:r>
        <w:rPr>
          <w:b/>
          <w:lang w:eastAsia="zh-CN"/>
        </w:rPr>
        <w:t>&lt;Agreement&gt;</w:t>
      </w:r>
      <w:r>
        <w:rPr>
          <w:lang w:eastAsia="zh-CN"/>
        </w:rPr>
        <w:t xml:space="preserve">: </w:t>
      </w:r>
    </w:p>
    <w:p>
      <w:pPr>
        <w:pStyle w:val="131"/>
        <w:widowControl/>
        <w:numPr>
          <w:ilvl w:val="0"/>
          <w:numId w:val="5"/>
        </w:numPr>
        <w:spacing w:after="120"/>
        <w:ind w:left="720" w:leftChars="0"/>
        <w:jc w:val="left"/>
        <w:rPr>
          <w:rFonts w:eastAsia="宋体"/>
          <w:szCs w:val="24"/>
          <w:lang w:eastAsia="zh-CN"/>
        </w:rPr>
      </w:pPr>
      <w:r>
        <w:rPr>
          <w:rFonts w:eastAsia="宋体"/>
          <w:szCs w:val="24"/>
          <w:lang w:eastAsia="zh-CN"/>
        </w:rPr>
        <w:t>RAN4 further discuss how to handle the applicability rules for both SA and NSA capable FR2 UEs.</w:t>
      </w:r>
    </w:p>
    <w:p>
      <w:pPr>
        <w:spacing w:line="360" w:lineRule="auto"/>
        <w:rPr>
          <w:rFonts w:eastAsia="Yu Mincho"/>
          <w:b/>
          <w:bCs/>
          <w:u w:val="single"/>
          <w:lang w:val="en-US"/>
        </w:rPr>
      </w:pPr>
    </w:p>
    <w:p>
      <w:pPr>
        <w:spacing w:after="120"/>
        <w:rPr>
          <w:b/>
          <w:u w:val="single"/>
          <w:lang w:eastAsia="ko-KR"/>
        </w:rPr>
      </w:pPr>
      <w:r>
        <w:rPr>
          <w:b/>
          <w:u w:val="single"/>
          <w:lang w:eastAsia="ko-KR"/>
        </w:rPr>
        <w:t>Issue 2-4: FR2 channel emulator MU element</w:t>
      </w:r>
    </w:p>
    <w:p>
      <w:pPr>
        <w:rPr>
          <w:highlight w:val="green"/>
        </w:rPr>
      </w:pPr>
      <w:r>
        <w:rPr>
          <w:b/>
          <w:lang w:eastAsia="zh-CN"/>
        </w:rPr>
        <w:t>&lt;Agreement&gt;</w:t>
      </w:r>
      <w:r>
        <w:rPr>
          <w:lang w:eastAsia="zh-CN"/>
        </w:rPr>
        <w:t xml:space="preserve">: </w:t>
      </w:r>
    </w:p>
    <w:p>
      <w:pPr>
        <w:pStyle w:val="131"/>
        <w:widowControl/>
        <w:numPr>
          <w:ilvl w:val="0"/>
          <w:numId w:val="5"/>
        </w:numPr>
        <w:spacing w:after="120"/>
        <w:ind w:left="720" w:leftChars="0"/>
        <w:jc w:val="left"/>
        <w:rPr>
          <w:rFonts w:eastAsia="宋体"/>
          <w:szCs w:val="24"/>
          <w:lang w:eastAsia="zh-CN"/>
        </w:rPr>
      </w:pPr>
      <w:r>
        <w:rPr>
          <w:rFonts w:eastAsia="宋体"/>
          <w:szCs w:val="24"/>
          <w:lang w:eastAsia="zh-CN"/>
        </w:rPr>
        <w:t>Re-use the FR1 Channel Emulator definition and MU values for FR2.</w:t>
      </w:r>
    </w:p>
    <w:p>
      <w:pPr>
        <w:spacing w:line="360" w:lineRule="auto"/>
        <w:rPr>
          <w:rFonts w:eastAsia="Yu Mincho"/>
          <w:b/>
          <w:bCs/>
          <w:u w:val="single"/>
          <w:lang w:val="en-US"/>
        </w:rPr>
      </w:pPr>
    </w:p>
    <w:p>
      <w:pPr>
        <w:rPr>
          <w:b/>
          <w:u w:val="single"/>
          <w:lang w:eastAsia="ko-KR"/>
        </w:rPr>
      </w:pPr>
      <w:r>
        <w:rPr>
          <w:b/>
          <w:u w:val="single"/>
          <w:lang w:eastAsia="ko-KR"/>
        </w:rPr>
        <w:t>Issue 3-1: FR2 Channel Model Power Validation</w:t>
      </w:r>
    </w:p>
    <w:p>
      <w:r>
        <w:rPr>
          <w:b/>
          <w:lang w:eastAsia="zh-CN"/>
        </w:rPr>
        <w:t>&lt;Agreement&gt;</w:t>
      </w:r>
      <w:r>
        <w:rPr>
          <w:lang w:eastAsia="zh-CN"/>
        </w:rPr>
        <w:t xml:space="preserve">: </w:t>
      </w:r>
    </w:p>
    <w:p>
      <w:pPr>
        <w:pStyle w:val="131"/>
        <w:widowControl/>
        <w:numPr>
          <w:ilvl w:val="0"/>
          <w:numId w:val="5"/>
        </w:numPr>
        <w:spacing w:after="120"/>
        <w:ind w:left="720" w:leftChars="0"/>
        <w:jc w:val="left"/>
        <w:rPr>
          <w:rFonts w:eastAsia="宋体"/>
          <w:szCs w:val="24"/>
          <w:lang w:eastAsia="zh-CN"/>
        </w:rPr>
      </w:pPr>
      <w:r>
        <w:rPr>
          <w:rFonts w:eastAsia="宋体"/>
          <w:szCs w:val="24"/>
          <w:lang w:eastAsia="zh-CN"/>
        </w:rPr>
        <w:t>Implement on TS 38.151 an option to measure FR1 and FR2 EPRE Power Validation adopting a test equipment capable to decode the NR signal.</w:t>
      </w:r>
    </w:p>
    <w:p>
      <w:pPr>
        <w:pStyle w:val="131"/>
        <w:widowControl/>
        <w:numPr>
          <w:ilvl w:val="0"/>
          <w:numId w:val="5"/>
        </w:numPr>
        <w:spacing w:after="120"/>
        <w:ind w:left="720" w:leftChars="0"/>
        <w:jc w:val="left"/>
        <w:rPr>
          <w:rFonts w:eastAsia="宋体"/>
          <w:szCs w:val="24"/>
          <w:lang w:eastAsia="zh-CN"/>
        </w:rPr>
      </w:pPr>
      <w:r>
        <w:rPr>
          <w:rFonts w:eastAsia="宋体"/>
          <w:szCs w:val="24"/>
          <w:lang w:eastAsia="zh-CN"/>
        </w:rPr>
        <w:t>The proponent companies are encouraged to submit a corresponding CR containing detailed measurement procedures at the next meeting.</w:t>
      </w:r>
    </w:p>
    <w:p>
      <w:pPr>
        <w:rPr>
          <w:rFonts w:eastAsia="Yu Mincho"/>
          <w:lang w:eastAsia="ja-JP"/>
        </w:rPr>
      </w:pPr>
    </w:p>
    <w:p>
      <w:pPr>
        <w:pStyle w:val="5"/>
        <w:rPr>
          <w:lang w:eastAsia="ja-JP"/>
        </w:rPr>
      </w:pPr>
      <w:r>
        <w:rPr>
          <w:lang w:eastAsia="ja-JP"/>
        </w:rPr>
        <w:t>2.4.2</w:t>
      </w:r>
      <w:r>
        <w:rPr>
          <w:lang w:eastAsia="ja-JP"/>
        </w:rPr>
        <w:tab/>
      </w:r>
      <w:r>
        <w:rPr>
          <w:lang w:eastAsia="ja-JP"/>
        </w:rPr>
        <w:t>Remaining Open issues</w:t>
      </w:r>
    </w:p>
    <w:p>
      <w:pPr>
        <w:rPr>
          <w:rFonts w:eastAsia="Yu Mincho"/>
          <w:b/>
          <w:bCs/>
          <w:u w:val="single"/>
          <w:lang w:eastAsia="ja-JP"/>
        </w:rPr>
      </w:pPr>
      <w:r>
        <w:rPr>
          <w:rFonts w:hint="eastAsia" w:eastAsia="Yu Mincho"/>
          <w:b/>
          <w:bCs/>
          <w:u w:val="single"/>
          <w:lang w:eastAsia="ja-JP"/>
        </w:rPr>
        <w:t>C</w:t>
      </w:r>
      <w:r>
        <w:rPr>
          <w:rFonts w:eastAsia="Yu Mincho"/>
          <w:b/>
          <w:bCs/>
          <w:u w:val="single"/>
          <w:lang w:eastAsia="ja-JP"/>
        </w:rPr>
        <w:t>ore part WI:</w:t>
      </w:r>
    </w:p>
    <w:p>
      <w:pPr>
        <w:pStyle w:val="131"/>
        <w:numPr>
          <w:ilvl w:val="0"/>
          <w:numId w:val="7"/>
        </w:numPr>
        <w:spacing w:line="360" w:lineRule="auto"/>
        <w:ind w:leftChars="0"/>
        <w:rPr>
          <w:rFonts w:ascii="Times New Roman" w:hAnsi="Times New Roman" w:eastAsia="Yu Mincho"/>
          <w:kern w:val="0"/>
          <w:sz w:val="20"/>
          <w:szCs w:val="20"/>
          <w:lang w:val="en-GB"/>
        </w:rPr>
      </w:pPr>
      <w:r>
        <w:rPr>
          <w:rFonts w:ascii="Times New Roman" w:hAnsi="Times New Roman" w:eastAsia="Yu Mincho"/>
          <w:kern w:val="0"/>
          <w:sz w:val="20"/>
          <w:szCs w:val="20"/>
          <w:lang w:val="en-GB"/>
        </w:rPr>
        <w:t>FR2 MIMO OTA test methodology enhancement</w:t>
      </w:r>
    </w:p>
    <w:p>
      <w:pPr>
        <w:pStyle w:val="131"/>
        <w:numPr>
          <w:ilvl w:val="0"/>
          <w:numId w:val="8"/>
        </w:numPr>
        <w:spacing w:line="360" w:lineRule="auto"/>
        <w:ind w:left="400" w:leftChars="200"/>
        <w:rPr>
          <w:rFonts w:ascii="Times New Roman" w:hAnsi="Times New Roman" w:eastAsia="Yu Mincho"/>
          <w:kern w:val="0"/>
          <w:sz w:val="20"/>
          <w:szCs w:val="20"/>
          <w:lang w:val="en-GB"/>
        </w:rPr>
      </w:pPr>
      <w:r>
        <w:rPr>
          <w:rFonts w:ascii="Times New Roman" w:hAnsi="Times New Roman" w:eastAsia="Yu Mincho"/>
          <w:kern w:val="0"/>
          <w:sz w:val="20"/>
          <w:szCs w:val="20"/>
          <w:lang w:val="en-GB"/>
        </w:rPr>
        <w:t>Further refinement on Test parameters for FR2 MIMO OTA is not precluded</w:t>
      </w:r>
    </w:p>
    <w:p>
      <w:pPr>
        <w:pStyle w:val="131"/>
        <w:numPr>
          <w:ilvl w:val="0"/>
          <w:numId w:val="8"/>
        </w:numPr>
        <w:spacing w:line="360" w:lineRule="auto"/>
        <w:ind w:left="400" w:leftChars="200"/>
        <w:rPr>
          <w:rFonts w:ascii="Times New Roman" w:hAnsi="Times New Roman" w:eastAsia="Yu Mincho"/>
          <w:kern w:val="0"/>
          <w:sz w:val="20"/>
          <w:szCs w:val="20"/>
          <w:lang w:val="en-GB"/>
        </w:rPr>
      </w:pPr>
      <w:r>
        <w:rPr>
          <w:rFonts w:ascii="Times New Roman" w:hAnsi="Times New Roman" w:eastAsiaTheme="minorEastAsia"/>
          <w:kern w:val="0"/>
          <w:sz w:val="20"/>
          <w:szCs w:val="20"/>
          <w:lang w:val="en-GB" w:eastAsia="zh-CN"/>
        </w:rPr>
        <w:t xml:space="preserve">Power validation pass/fail limit for FR2 channel model </w:t>
      </w:r>
    </w:p>
    <w:p>
      <w:pPr>
        <w:pStyle w:val="131"/>
        <w:numPr>
          <w:ilvl w:val="0"/>
          <w:numId w:val="7"/>
        </w:numPr>
        <w:spacing w:line="360" w:lineRule="auto"/>
        <w:ind w:leftChars="0"/>
        <w:rPr>
          <w:rFonts w:ascii="Times New Roman" w:hAnsi="Times New Roman" w:eastAsia="Yu Mincho"/>
          <w:kern w:val="0"/>
          <w:sz w:val="20"/>
          <w:szCs w:val="20"/>
          <w:lang w:val="en-GB"/>
        </w:rPr>
      </w:pPr>
      <w:r>
        <w:rPr>
          <w:rFonts w:ascii="Times New Roman" w:hAnsi="Times New Roman" w:eastAsia="Yu Mincho"/>
          <w:kern w:val="0"/>
          <w:sz w:val="20"/>
          <w:szCs w:val="20"/>
          <w:lang w:val="en-GB"/>
        </w:rPr>
        <w:t>FR1 MIMO OTA test methodology enhancement</w:t>
      </w:r>
    </w:p>
    <w:p>
      <w:pPr>
        <w:pStyle w:val="131"/>
        <w:numPr>
          <w:ilvl w:val="0"/>
          <w:numId w:val="8"/>
        </w:numPr>
        <w:spacing w:line="360" w:lineRule="auto"/>
        <w:ind w:left="400" w:leftChars="200"/>
        <w:rPr>
          <w:rFonts w:ascii="Times New Roman" w:hAnsi="Times New Roman" w:eastAsia="Yu Mincho"/>
          <w:kern w:val="0"/>
          <w:sz w:val="20"/>
          <w:szCs w:val="20"/>
          <w:lang w:val="en-GB"/>
        </w:rPr>
      </w:pPr>
      <w:r>
        <w:rPr>
          <w:rFonts w:ascii="Times New Roman" w:hAnsi="Times New Roman" w:eastAsia="Yu Mincho"/>
          <w:kern w:val="0"/>
          <w:sz w:val="20"/>
          <w:szCs w:val="20"/>
          <w:lang w:val="en-GB"/>
        </w:rPr>
        <w:t>Further study the necessity and feasibility of FR1 MIMO OTA test with hand phantom</w:t>
      </w:r>
    </w:p>
    <w:p>
      <w:pPr>
        <w:pStyle w:val="131"/>
        <w:numPr>
          <w:ilvl w:val="0"/>
          <w:numId w:val="8"/>
        </w:numPr>
        <w:spacing w:line="360" w:lineRule="auto"/>
        <w:ind w:left="400" w:leftChars="200"/>
        <w:rPr>
          <w:rFonts w:ascii="Times New Roman" w:hAnsi="Times New Roman" w:eastAsia="Yu Mincho"/>
          <w:kern w:val="0"/>
          <w:sz w:val="20"/>
          <w:szCs w:val="20"/>
          <w:lang w:val="en-GB"/>
        </w:rPr>
      </w:pPr>
      <w:r>
        <w:rPr>
          <w:rFonts w:ascii="Times New Roman" w:hAnsi="Times New Roman" w:eastAsia="Yu Mincho"/>
          <w:kern w:val="0"/>
          <w:sz w:val="20"/>
          <w:szCs w:val="20"/>
          <w:lang w:val="en-GB"/>
        </w:rPr>
        <w:t>Test time reduction methodology for FR1 MIMO OTA is not precluded</w:t>
      </w:r>
    </w:p>
    <w:p>
      <w:pPr>
        <w:pStyle w:val="131"/>
        <w:numPr>
          <w:ilvl w:val="0"/>
          <w:numId w:val="7"/>
        </w:numPr>
        <w:spacing w:line="360" w:lineRule="auto"/>
        <w:ind w:leftChars="0"/>
        <w:rPr>
          <w:rFonts w:ascii="Times New Roman" w:hAnsi="Times New Roman" w:eastAsia="Yu Mincho"/>
          <w:kern w:val="0"/>
          <w:sz w:val="20"/>
          <w:szCs w:val="20"/>
          <w:lang w:val="en-GB"/>
        </w:rPr>
      </w:pPr>
      <w:r>
        <w:rPr>
          <w:rFonts w:ascii="Times New Roman" w:hAnsi="Times New Roman" w:eastAsia="Yu Mincho"/>
          <w:kern w:val="0"/>
          <w:sz w:val="20"/>
          <w:szCs w:val="20"/>
          <w:lang w:val="en-GB"/>
        </w:rPr>
        <w:t>Preliminary Measurement Uncertainty (MU) assessment corresponding to newly defined test methodologies and test configurations, if any</w:t>
      </w:r>
    </w:p>
    <w:p>
      <w:pPr>
        <w:pStyle w:val="131"/>
        <w:spacing w:line="360" w:lineRule="auto"/>
        <w:ind w:left="420" w:leftChars="0"/>
        <w:rPr>
          <w:rFonts w:ascii="Times New Roman" w:hAnsi="Times New Roman" w:eastAsia="Yu Mincho"/>
          <w:kern w:val="0"/>
          <w:sz w:val="20"/>
          <w:szCs w:val="20"/>
          <w:lang w:val="en-GB"/>
        </w:rPr>
      </w:pPr>
    </w:p>
    <w:p>
      <w:pPr>
        <w:rPr>
          <w:rFonts w:eastAsia="Yu Mincho"/>
          <w:b/>
          <w:bCs/>
          <w:u w:val="single"/>
          <w:lang w:eastAsia="ja-JP"/>
        </w:rPr>
      </w:pPr>
      <w:r>
        <w:rPr>
          <w:rFonts w:eastAsia="Yu Mincho"/>
          <w:b/>
          <w:bCs/>
          <w:u w:val="single"/>
          <w:lang w:eastAsia="ja-JP"/>
        </w:rPr>
        <w:t>Perf. part WI:</w:t>
      </w:r>
    </w:p>
    <w:p>
      <w:pPr>
        <w:pStyle w:val="131"/>
        <w:numPr>
          <w:ilvl w:val="0"/>
          <w:numId w:val="7"/>
        </w:numPr>
        <w:spacing w:line="360" w:lineRule="auto"/>
        <w:ind w:leftChars="0"/>
        <w:rPr>
          <w:rFonts w:ascii="Times New Roman" w:hAnsi="Times New Roman" w:eastAsia="Yu Mincho"/>
          <w:kern w:val="0"/>
          <w:sz w:val="20"/>
          <w:szCs w:val="20"/>
          <w:lang w:val="en-GB"/>
        </w:rPr>
      </w:pPr>
      <w:r>
        <w:rPr>
          <w:rFonts w:ascii="Times New Roman" w:hAnsi="Times New Roman" w:eastAsia="Yu Mincho"/>
          <w:kern w:val="0"/>
          <w:sz w:val="20"/>
          <w:szCs w:val="20"/>
          <w:lang w:val="en-GB"/>
        </w:rPr>
        <w:t>FoM and criteria for FR2 MIMO OTA</w:t>
      </w:r>
    </w:p>
    <w:p>
      <w:pPr>
        <w:pStyle w:val="131"/>
        <w:numPr>
          <w:ilvl w:val="0"/>
          <w:numId w:val="8"/>
        </w:numPr>
        <w:spacing w:line="360" w:lineRule="auto"/>
        <w:ind w:left="400" w:leftChars="200"/>
        <w:rPr>
          <w:rFonts w:ascii="Times New Roman" w:hAnsi="Times New Roman" w:eastAsia="Yu Mincho"/>
          <w:kern w:val="0"/>
          <w:sz w:val="20"/>
          <w:szCs w:val="20"/>
          <w:lang w:val="en-GB"/>
        </w:rPr>
      </w:pPr>
      <w:r>
        <w:rPr>
          <w:rFonts w:ascii="Times New Roman" w:hAnsi="Times New Roman" w:eastAsia="Yu Mincho"/>
          <w:kern w:val="0"/>
          <w:sz w:val="20"/>
          <w:szCs w:val="20"/>
          <w:lang w:val="en-GB"/>
        </w:rPr>
        <w:t xml:space="preserve">Refine </w:t>
      </w:r>
      <w:bookmarkStart w:id="4" w:name="OLE_LINK67"/>
      <w:r>
        <w:rPr>
          <w:rFonts w:ascii="Times New Roman" w:hAnsi="Times New Roman" w:eastAsia="Yu Mincho"/>
          <w:kern w:val="0"/>
          <w:sz w:val="20"/>
          <w:szCs w:val="20"/>
          <w:lang w:val="en-GB"/>
        </w:rPr>
        <w:t xml:space="preserve">the additional </w:t>
      </w:r>
      <w:bookmarkEnd w:id="4"/>
      <w:r>
        <w:rPr>
          <w:rFonts w:ascii="Times New Roman" w:hAnsi="Times New Roman" w:eastAsia="Yu Mincho"/>
          <w:kern w:val="0"/>
          <w:sz w:val="20"/>
          <w:szCs w:val="20"/>
          <w:lang w:val="en-GB"/>
        </w:rPr>
        <w:t>criteria of FR2 MIMO OTA for PC3 UE, if necessary</w:t>
      </w:r>
    </w:p>
    <w:p>
      <w:pPr>
        <w:pStyle w:val="131"/>
        <w:numPr>
          <w:ilvl w:val="0"/>
          <w:numId w:val="8"/>
        </w:numPr>
        <w:spacing w:line="360" w:lineRule="auto"/>
        <w:ind w:left="400" w:leftChars="200"/>
        <w:rPr>
          <w:rFonts w:ascii="Times New Roman" w:hAnsi="Times New Roman" w:eastAsia="Yu Mincho"/>
          <w:kern w:val="0"/>
          <w:sz w:val="20"/>
          <w:szCs w:val="20"/>
          <w:lang w:val="en-GB"/>
        </w:rPr>
      </w:pPr>
      <w:r>
        <w:rPr>
          <w:rFonts w:ascii="Times New Roman" w:hAnsi="Times New Roman" w:eastAsia="Yu Mincho"/>
          <w:kern w:val="0"/>
          <w:sz w:val="20"/>
          <w:szCs w:val="20"/>
          <w:lang w:val="en-GB"/>
        </w:rPr>
        <w:t>Study the FoM and additional criteria of FR2 MIMO OTA for UE with other power classes</w:t>
      </w:r>
    </w:p>
    <w:p>
      <w:pPr>
        <w:pStyle w:val="131"/>
        <w:numPr>
          <w:ilvl w:val="0"/>
          <w:numId w:val="7"/>
        </w:numPr>
        <w:spacing w:line="360" w:lineRule="auto"/>
        <w:ind w:leftChars="0"/>
        <w:rPr>
          <w:rFonts w:ascii="Times New Roman" w:hAnsi="Times New Roman" w:eastAsia="Yu Mincho"/>
          <w:kern w:val="0"/>
          <w:sz w:val="20"/>
          <w:szCs w:val="20"/>
          <w:lang w:val="en-GB"/>
        </w:rPr>
      </w:pPr>
      <w:r>
        <w:rPr>
          <w:rFonts w:ascii="Times New Roman" w:hAnsi="Times New Roman" w:eastAsia="Yu Mincho"/>
          <w:kern w:val="0"/>
          <w:sz w:val="20"/>
          <w:szCs w:val="20"/>
          <w:lang w:val="en-GB"/>
        </w:rPr>
        <w:t>Specify FR2 MIMO OTA performance requirements based on the approved framework and time plan</w:t>
      </w:r>
    </w:p>
    <w:p>
      <w:pPr>
        <w:pStyle w:val="131"/>
        <w:numPr>
          <w:ilvl w:val="0"/>
          <w:numId w:val="8"/>
        </w:numPr>
        <w:spacing w:line="360" w:lineRule="auto"/>
        <w:ind w:left="400" w:leftChars="200"/>
        <w:rPr>
          <w:rFonts w:ascii="Times New Roman" w:hAnsi="Times New Roman" w:eastAsia="Yu Mincho"/>
          <w:kern w:val="0"/>
          <w:sz w:val="20"/>
          <w:szCs w:val="20"/>
          <w:lang w:val="en-GB"/>
        </w:rPr>
      </w:pPr>
      <w:r>
        <w:rPr>
          <w:rFonts w:hint="eastAsia" w:ascii="Times New Roman" w:hAnsi="Times New Roman" w:eastAsiaTheme="minorEastAsia"/>
          <w:kern w:val="0"/>
          <w:sz w:val="20"/>
          <w:szCs w:val="20"/>
          <w:lang w:val="en-GB" w:eastAsia="zh-CN"/>
        </w:rPr>
        <w:t>Down</w:t>
      </w:r>
      <w:r>
        <w:rPr>
          <w:rFonts w:ascii="Times New Roman" w:hAnsi="Times New Roman" w:eastAsiaTheme="minorEastAsia"/>
          <w:kern w:val="0"/>
          <w:sz w:val="20"/>
          <w:szCs w:val="20"/>
          <w:lang w:val="en-GB" w:eastAsia="zh-CN"/>
        </w:rPr>
        <w:t>-selection between the Pure measurement approach and the Hybrid approach</w:t>
      </w:r>
    </w:p>
    <w:p>
      <w:pPr>
        <w:pStyle w:val="131"/>
        <w:numPr>
          <w:ilvl w:val="0"/>
          <w:numId w:val="8"/>
        </w:numPr>
        <w:spacing w:line="360" w:lineRule="auto"/>
        <w:ind w:left="400" w:leftChars="200"/>
        <w:rPr>
          <w:rFonts w:ascii="Times New Roman" w:hAnsi="Times New Roman" w:eastAsia="Yu Mincho"/>
          <w:kern w:val="0"/>
          <w:sz w:val="20"/>
          <w:szCs w:val="20"/>
          <w:lang w:val="en-GB"/>
        </w:rPr>
      </w:pPr>
      <w:r>
        <w:rPr>
          <w:rFonts w:ascii="Times New Roman" w:hAnsi="Times New Roman" w:eastAsiaTheme="minorEastAsia"/>
          <w:kern w:val="0"/>
          <w:sz w:val="20"/>
          <w:szCs w:val="20"/>
          <w:lang w:val="en-GB" w:eastAsia="zh-CN"/>
        </w:rPr>
        <w:t xml:space="preserve">Specify FR1 MIMO OTA performance requirements </w:t>
      </w:r>
    </w:p>
    <w:p>
      <w:pPr>
        <w:pStyle w:val="131"/>
        <w:numPr>
          <w:ilvl w:val="0"/>
          <w:numId w:val="7"/>
        </w:numPr>
        <w:spacing w:line="360" w:lineRule="auto"/>
        <w:ind w:leftChars="0"/>
        <w:rPr>
          <w:rFonts w:ascii="Times New Roman" w:hAnsi="Times New Roman" w:eastAsia="Yu Mincho"/>
          <w:kern w:val="0"/>
          <w:sz w:val="20"/>
          <w:szCs w:val="20"/>
          <w:lang w:val="en-GB"/>
        </w:rPr>
      </w:pPr>
      <w:bookmarkStart w:id="5" w:name="OLE_LINK64"/>
      <w:r>
        <w:rPr>
          <w:rFonts w:ascii="Times New Roman" w:hAnsi="Times New Roman" w:eastAsia="Yu Mincho"/>
          <w:kern w:val="0"/>
          <w:sz w:val="20"/>
          <w:szCs w:val="20"/>
          <w:lang w:val="en-GB"/>
        </w:rPr>
        <w:t xml:space="preserve">Specify FR1 MIMO OTA performance requirements </w:t>
      </w:r>
      <w:bookmarkEnd w:id="5"/>
      <w:r>
        <w:rPr>
          <w:rFonts w:ascii="Times New Roman" w:hAnsi="Times New Roman" w:eastAsia="Yu Mincho"/>
          <w:kern w:val="0"/>
          <w:sz w:val="20"/>
          <w:szCs w:val="20"/>
          <w:lang w:val="en-GB"/>
        </w:rPr>
        <w:t>based on the approved framework and time plan</w:t>
      </w:r>
    </w:p>
    <w:p>
      <w:pPr>
        <w:pStyle w:val="131"/>
        <w:numPr>
          <w:ilvl w:val="0"/>
          <w:numId w:val="7"/>
        </w:numPr>
        <w:ind w:leftChars="0"/>
        <w:rPr>
          <w:rFonts w:ascii="Times New Roman" w:hAnsi="Times New Roman" w:eastAsia="Yu Mincho"/>
          <w:kern w:val="0"/>
          <w:sz w:val="20"/>
          <w:szCs w:val="20"/>
          <w:lang w:val="en-GB"/>
        </w:rPr>
      </w:pPr>
      <w:r>
        <w:rPr>
          <w:rFonts w:ascii="Times New Roman" w:hAnsi="Times New Roman" w:eastAsia="Yu Mincho"/>
          <w:kern w:val="0"/>
          <w:sz w:val="20"/>
          <w:szCs w:val="20"/>
          <w:lang w:val="en-GB"/>
        </w:rPr>
        <w:t>Specify recommended test tolerance (TT) for FR1 and FR2 MIMO OTA performance requirements</w:t>
      </w:r>
    </w:p>
    <w:p>
      <w:pPr>
        <w:rPr>
          <w:rFonts w:eastAsia="Yu Mincho"/>
          <w:lang w:eastAsia="ja-JP"/>
        </w:rPr>
      </w:pPr>
    </w:p>
    <w:p>
      <w:pPr>
        <w:rPr>
          <w:rFonts w:hint="eastAsia" w:eastAsia="Yu Mincho"/>
          <w:lang w:eastAsia="ja-JP"/>
        </w:rPr>
      </w:pPr>
    </w:p>
    <w:p>
      <w:pPr>
        <w:pStyle w:val="3"/>
      </w:pPr>
      <w:r>
        <w:t>3.</w:t>
      </w:r>
      <w:r>
        <w:tab/>
      </w:r>
      <w:r>
        <w:t>Detailed progress in SA/CT WGs since last TSG meeting (for all involved WGs)</w:t>
      </w:r>
    </w:p>
    <w:p>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pPr>
        <w:ind w:firstLine="567"/>
        <w:rPr>
          <w:rFonts w:ascii="Arial" w:hAnsi="Arial" w:cs="Arial"/>
          <w:iCs/>
          <w:color w:val="FF0000"/>
        </w:rPr>
      </w:pPr>
      <w:r>
        <w:rPr>
          <w:rFonts w:ascii="Arial" w:hAnsi="Arial" w:cs="Arial"/>
          <w:iCs/>
        </w:rPr>
        <w:t>None</w:t>
      </w:r>
      <w:r>
        <w:rPr>
          <w:rFonts w:ascii="Arial" w:hAnsi="Arial" w:cs="Arial"/>
          <w:iCs/>
          <w:color w:val="FF0000"/>
        </w:rPr>
        <w:br w:type="textWrapping"/>
      </w:r>
      <w:r>
        <w:rPr>
          <w:rFonts w:ascii="Arial" w:hAnsi="Arial" w:cs="Arial"/>
          <w:iCs/>
          <w:color w:val="FF0000"/>
        </w:rPr>
        <w:tab/>
      </w:r>
    </w:p>
    <w:p>
      <w:pPr>
        <w:pStyle w:val="3"/>
      </w:pPr>
      <w:r>
        <w:t>4.</w:t>
      </w:r>
      <w:r>
        <w:tab/>
      </w:r>
      <w:r>
        <w:t>References</w:t>
      </w:r>
    </w:p>
    <w:p>
      <w:pPr>
        <w:pStyle w:val="69"/>
        <w:rPr>
          <w:rFonts w:ascii="Arial" w:hAnsi="Arial" w:cs="Arial"/>
          <w:iCs/>
          <w:color w:val="FF0000"/>
        </w:rPr>
      </w:pPr>
      <w:r>
        <w:rPr>
          <w:rFonts w:ascii="Arial" w:hAnsi="Arial" w:cs="Arial"/>
          <w:iCs/>
          <w:color w:val="FF0000"/>
        </w:rPr>
        <w:t>NOTE:</w:t>
      </w:r>
      <w:r>
        <w:rPr>
          <w:rFonts w:ascii="Arial" w:hAnsi="Arial" w:cs="Arial"/>
          <w:iCs/>
          <w:color w:val="FF0000"/>
        </w:rPr>
        <w:tab/>
      </w:r>
      <w:r>
        <w:rPr>
          <w:rFonts w:ascii="Arial" w:hAnsi="Arial" w:cs="Arial"/>
          <w:iCs/>
          <w:color w:val="FF0000"/>
        </w:rPr>
        <w:t>This can be e.g. a list of all related Tdocs in the affected WGs since last TSG, references to LSs, produced TRs/TSs, the work/study item description or status reports of previous TSGs.</w:t>
      </w:r>
    </w:p>
    <w:p>
      <w:pPr>
        <w:overflowPunct/>
        <w:autoSpaceDE/>
        <w:autoSpaceDN/>
        <w:snapToGrid w:val="0"/>
        <w:spacing w:after="0"/>
        <w:textAlignment w:val="auto"/>
        <w:rPr>
          <w:rFonts w:eastAsiaTheme="minorEastAsia"/>
          <w:b/>
          <w:bCs/>
          <w:u w:val="single"/>
          <w:lang w:eastAsia="ko-KR"/>
        </w:rPr>
      </w:pPr>
      <w:r>
        <w:rPr>
          <w:rFonts w:hint="eastAsia" w:eastAsiaTheme="minorEastAsia"/>
          <w:b/>
          <w:bCs/>
          <w:u w:val="single"/>
          <w:lang w:eastAsia="ko-KR"/>
        </w:rPr>
        <w:t>RAN4#</w:t>
      </w:r>
      <w:r>
        <w:rPr>
          <w:rFonts w:eastAsiaTheme="minorEastAsia"/>
          <w:b/>
          <w:bCs/>
          <w:u w:val="single"/>
          <w:lang w:eastAsia="ko-KR"/>
        </w:rPr>
        <w:t>106-bis-e contributions</w:t>
      </w:r>
    </w:p>
    <w:p>
      <w:pPr>
        <w:overflowPunct/>
        <w:autoSpaceDE/>
        <w:autoSpaceDN/>
        <w:snapToGrid w:val="0"/>
        <w:spacing w:after="0"/>
        <w:textAlignment w:val="auto"/>
        <w:rPr>
          <w:rFonts w:ascii="Arial" w:hAnsi="Arial" w:eastAsia="Yu Mincho" w:cs="Arial"/>
          <w:lang w:eastAsia="ja-JP"/>
        </w:rPr>
      </w:pPr>
    </w:p>
    <w:p>
      <w:pPr>
        <w:pStyle w:val="131"/>
        <w:numPr>
          <w:ilvl w:val="0"/>
          <w:numId w:val="9"/>
        </w:numPr>
        <w:snapToGrid w:val="0"/>
        <w:ind w:leftChars="0"/>
        <w:rPr>
          <w:rFonts w:ascii="Arial" w:hAnsi="Arial" w:eastAsia="Yu Mincho" w:cs="Arial"/>
        </w:rPr>
      </w:pPr>
      <w:r>
        <w:rPr>
          <w:rFonts w:ascii="Arial" w:hAnsi="Arial" w:eastAsia="Yu Mincho" w:cs="Arial"/>
        </w:rPr>
        <w:t>R4-2304026</w:t>
      </w:r>
      <w:r>
        <w:rPr>
          <w:rFonts w:ascii="Arial" w:hAnsi="Arial" w:eastAsia="Yu Mincho" w:cs="Arial"/>
        </w:rPr>
        <w:tab/>
      </w:r>
      <w:r>
        <w:rPr>
          <w:rFonts w:ascii="Arial" w:hAnsi="Arial" w:eastAsia="Yu Mincho" w:cs="Arial"/>
        </w:rPr>
        <w:t>on MIMO OTA test with hand phantom</w:t>
      </w:r>
      <w:r>
        <w:rPr>
          <w:rFonts w:ascii="Arial" w:hAnsi="Arial" w:eastAsia="Yu Mincho" w:cs="Arial"/>
        </w:rPr>
        <w:tab/>
      </w:r>
      <w:r>
        <w:rPr>
          <w:rFonts w:ascii="Arial" w:hAnsi="Arial" w:eastAsia="Yu Mincho" w:cs="Arial"/>
        </w:rPr>
        <w:t>Huawei Tech.(UK) Co.. Ltd</w:t>
      </w:r>
    </w:p>
    <w:p>
      <w:pPr>
        <w:pStyle w:val="131"/>
        <w:numPr>
          <w:ilvl w:val="0"/>
          <w:numId w:val="9"/>
        </w:numPr>
        <w:snapToGrid w:val="0"/>
        <w:ind w:leftChars="0"/>
        <w:rPr>
          <w:rFonts w:ascii="Arial" w:hAnsi="Arial" w:eastAsia="Yu Mincho" w:cs="Arial"/>
        </w:rPr>
      </w:pPr>
      <w:r>
        <w:rPr>
          <w:rFonts w:ascii="Arial" w:hAnsi="Arial" w:eastAsia="Yu Mincho" w:cs="Arial"/>
        </w:rPr>
        <w:t>R4-2304073</w:t>
      </w:r>
      <w:r>
        <w:rPr>
          <w:rFonts w:ascii="Arial" w:hAnsi="Arial" w:eastAsia="Yu Mincho" w:cs="Arial"/>
        </w:rPr>
        <w:tab/>
      </w:r>
      <w:r>
        <w:rPr>
          <w:rFonts w:ascii="Arial" w:hAnsi="Arial" w:eastAsia="Yu Mincho" w:cs="Arial"/>
        </w:rPr>
        <w:t>Research on FR1 MIMO OTA noise impact at low band</w:t>
      </w:r>
      <w:r>
        <w:rPr>
          <w:rFonts w:ascii="Arial" w:hAnsi="Arial" w:eastAsia="Yu Mincho" w:cs="Arial"/>
        </w:rPr>
        <w:tab/>
      </w:r>
      <w:r>
        <w:rPr>
          <w:rFonts w:ascii="Arial" w:hAnsi="Arial" w:eastAsia="Yu Mincho" w:cs="Arial"/>
        </w:rPr>
        <w:t>MediaTek Beijing Inc.</w:t>
      </w:r>
    </w:p>
    <w:p>
      <w:pPr>
        <w:pStyle w:val="131"/>
        <w:numPr>
          <w:ilvl w:val="0"/>
          <w:numId w:val="9"/>
        </w:numPr>
        <w:snapToGrid w:val="0"/>
        <w:ind w:leftChars="0"/>
        <w:rPr>
          <w:rFonts w:ascii="Arial" w:hAnsi="Arial" w:eastAsia="Yu Mincho" w:cs="Arial"/>
        </w:rPr>
      </w:pPr>
      <w:r>
        <w:rPr>
          <w:rFonts w:ascii="Arial" w:hAnsi="Arial" w:eastAsia="Yu Mincho" w:cs="Arial"/>
        </w:rPr>
        <w:t>R4-2304215</w:t>
      </w:r>
      <w:r>
        <w:rPr>
          <w:rFonts w:ascii="Arial" w:hAnsi="Arial" w:eastAsia="Yu Mincho" w:cs="Arial"/>
        </w:rPr>
        <w:tab/>
      </w:r>
      <w:r>
        <w:rPr>
          <w:rFonts w:ascii="Arial" w:hAnsi="Arial" w:eastAsia="Yu Mincho" w:cs="Arial"/>
        </w:rPr>
        <w:t>Noise impact of FR1 low frequency for CMCC&amp;BUPT joint lab</w:t>
      </w:r>
      <w:r>
        <w:rPr>
          <w:rFonts w:ascii="Arial" w:hAnsi="Arial" w:eastAsia="Yu Mincho" w:cs="Arial"/>
        </w:rPr>
        <w:tab/>
      </w:r>
      <w:r>
        <w:rPr>
          <w:rFonts w:ascii="Arial" w:hAnsi="Arial" w:eastAsia="Yu Mincho" w:cs="Arial"/>
        </w:rPr>
        <w:t>CMCC</w:t>
      </w:r>
    </w:p>
    <w:p>
      <w:pPr>
        <w:pStyle w:val="131"/>
        <w:numPr>
          <w:ilvl w:val="0"/>
          <w:numId w:val="9"/>
        </w:numPr>
        <w:snapToGrid w:val="0"/>
        <w:ind w:leftChars="0"/>
        <w:rPr>
          <w:rFonts w:ascii="Arial" w:hAnsi="Arial" w:eastAsia="Yu Mincho" w:cs="Arial"/>
        </w:rPr>
      </w:pPr>
      <w:r>
        <w:rPr>
          <w:rFonts w:ascii="Arial" w:hAnsi="Arial" w:eastAsia="Yu Mincho" w:cs="Arial"/>
        </w:rPr>
        <w:t>R4-2304346</w:t>
      </w:r>
      <w:r>
        <w:rPr>
          <w:rFonts w:ascii="Arial" w:hAnsi="Arial" w:eastAsia="Yu Mincho" w:cs="Arial"/>
        </w:rPr>
        <w:tab/>
      </w:r>
      <w:r>
        <w:rPr>
          <w:rFonts w:ascii="Arial" w:hAnsi="Arial" w:eastAsia="Yu Mincho" w:cs="Arial"/>
        </w:rPr>
        <w:t>On FR1 MIMO OTA lab alignment PADs roaming</w:t>
      </w:r>
      <w:r>
        <w:rPr>
          <w:rFonts w:ascii="Arial" w:hAnsi="Arial" w:eastAsia="Yu Mincho" w:cs="Arial"/>
        </w:rPr>
        <w:tab/>
      </w:r>
      <w:r>
        <w:rPr>
          <w:rFonts w:ascii="Arial" w:hAnsi="Arial" w:eastAsia="Yu Mincho" w:cs="Arial"/>
        </w:rPr>
        <w:t>Apple</w:t>
      </w:r>
    </w:p>
    <w:p>
      <w:pPr>
        <w:pStyle w:val="131"/>
        <w:numPr>
          <w:ilvl w:val="0"/>
          <w:numId w:val="9"/>
        </w:numPr>
        <w:snapToGrid w:val="0"/>
        <w:ind w:leftChars="0"/>
        <w:rPr>
          <w:rFonts w:ascii="Arial" w:hAnsi="Arial" w:eastAsia="Yu Mincho" w:cs="Arial"/>
        </w:rPr>
      </w:pPr>
      <w:r>
        <w:rPr>
          <w:rFonts w:ascii="Arial" w:hAnsi="Arial" w:eastAsia="Yu Mincho" w:cs="Arial"/>
        </w:rPr>
        <w:t>R4-2304347</w:t>
      </w:r>
      <w:r>
        <w:rPr>
          <w:rFonts w:ascii="Arial" w:hAnsi="Arial" w:eastAsia="Yu Mincho" w:cs="Arial"/>
        </w:rPr>
        <w:tab/>
      </w:r>
      <w:r>
        <w:rPr>
          <w:rFonts w:ascii="Arial" w:hAnsi="Arial" w:eastAsia="Yu Mincho" w:cs="Arial"/>
        </w:rPr>
        <w:t>On FR2 MIMO OTA lab alignment PADs roaming</w:t>
      </w:r>
      <w:r>
        <w:rPr>
          <w:rFonts w:ascii="Arial" w:hAnsi="Arial" w:eastAsia="Yu Mincho" w:cs="Arial"/>
        </w:rPr>
        <w:tab/>
      </w:r>
      <w:r>
        <w:rPr>
          <w:rFonts w:ascii="Arial" w:hAnsi="Arial" w:eastAsia="Yu Mincho" w:cs="Arial"/>
        </w:rPr>
        <w:t>Apple, ETS-Lindgren</w:t>
      </w:r>
    </w:p>
    <w:p>
      <w:pPr>
        <w:pStyle w:val="131"/>
        <w:numPr>
          <w:ilvl w:val="0"/>
          <w:numId w:val="9"/>
        </w:numPr>
        <w:snapToGrid w:val="0"/>
        <w:ind w:leftChars="0"/>
        <w:rPr>
          <w:rFonts w:ascii="Arial" w:hAnsi="Arial" w:eastAsia="Yu Mincho" w:cs="Arial"/>
        </w:rPr>
      </w:pPr>
      <w:r>
        <w:rPr>
          <w:rFonts w:ascii="Arial" w:hAnsi="Arial" w:eastAsia="Yu Mincho" w:cs="Arial"/>
        </w:rPr>
        <w:t>R4-2304677</w:t>
      </w:r>
      <w:r>
        <w:rPr>
          <w:rFonts w:ascii="Arial" w:hAnsi="Arial" w:eastAsia="Yu Mincho" w:cs="Arial"/>
        </w:rPr>
        <w:tab/>
      </w:r>
      <w:r>
        <w:rPr>
          <w:rFonts w:ascii="Arial" w:hAnsi="Arial" w:eastAsia="Yu Mincho" w:cs="Arial"/>
        </w:rPr>
        <w:t>Views on FR2 MIMO OTA requirements</w:t>
      </w:r>
      <w:r>
        <w:rPr>
          <w:rFonts w:ascii="Arial" w:hAnsi="Arial" w:eastAsia="Yu Mincho" w:cs="Arial"/>
        </w:rPr>
        <w:tab/>
      </w:r>
      <w:r>
        <w:rPr>
          <w:rFonts w:ascii="Arial" w:hAnsi="Arial" w:eastAsia="Yu Mincho" w:cs="Arial"/>
        </w:rPr>
        <w:t>Qualcomm Incorporated</w:t>
      </w:r>
    </w:p>
    <w:p>
      <w:pPr>
        <w:pStyle w:val="131"/>
        <w:numPr>
          <w:ilvl w:val="0"/>
          <w:numId w:val="9"/>
        </w:numPr>
        <w:snapToGrid w:val="0"/>
        <w:ind w:leftChars="0"/>
        <w:rPr>
          <w:rFonts w:ascii="Arial" w:hAnsi="Arial" w:eastAsia="Yu Mincho" w:cs="Arial"/>
        </w:rPr>
      </w:pPr>
      <w:r>
        <w:rPr>
          <w:rFonts w:ascii="Arial" w:hAnsi="Arial" w:eastAsia="Yu Mincho" w:cs="Arial"/>
        </w:rPr>
        <w:t>R4-2304829</w:t>
      </w:r>
      <w:r>
        <w:rPr>
          <w:rFonts w:ascii="Arial" w:hAnsi="Arial" w:eastAsia="Yu Mincho" w:cs="Arial"/>
        </w:rPr>
        <w:tab/>
      </w:r>
      <w:r>
        <w:rPr>
          <w:rFonts w:ascii="Arial" w:hAnsi="Arial" w:eastAsia="Yu Mincho" w:cs="Arial"/>
        </w:rPr>
        <w:t>On EN-DC band combination selection for FR2 MIMO OTA</w:t>
      </w:r>
      <w:r>
        <w:rPr>
          <w:rFonts w:ascii="Arial" w:hAnsi="Arial" w:eastAsia="Yu Mincho" w:cs="Arial"/>
        </w:rPr>
        <w:tab/>
      </w:r>
      <w:r>
        <w:rPr>
          <w:rFonts w:ascii="Arial" w:hAnsi="Arial" w:eastAsia="Yu Mincho" w:cs="Arial"/>
        </w:rPr>
        <w:t>Samsung</w:t>
      </w:r>
    </w:p>
    <w:p>
      <w:pPr>
        <w:pStyle w:val="131"/>
        <w:numPr>
          <w:ilvl w:val="0"/>
          <w:numId w:val="9"/>
        </w:numPr>
        <w:snapToGrid w:val="0"/>
        <w:ind w:leftChars="0"/>
        <w:rPr>
          <w:rFonts w:ascii="Arial" w:hAnsi="Arial" w:eastAsia="Yu Mincho" w:cs="Arial"/>
        </w:rPr>
      </w:pPr>
      <w:r>
        <w:rPr>
          <w:rFonts w:ascii="Arial" w:hAnsi="Arial" w:eastAsia="Yu Mincho" w:cs="Arial"/>
        </w:rPr>
        <w:t>R4-2304830</w:t>
      </w:r>
      <w:r>
        <w:rPr>
          <w:rFonts w:ascii="Arial" w:hAnsi="Arial" w:eastAsia="Yu Mincho" w:cs="Arial"/>
        </w:rPr>
        <w:tab/>
      </w:r>
      <w:r>
        <w:rPr>
          <w:rFonts w:ascii="Arial" w:hAnsi="Arial" w:eastAsia="Yu Mincho" w:cs="Arial"/>
        </w:rPr>
        <w:t>Discussion on single panel UE in FR2 MIMO OTA campaign</w:t>
      </w:r>
      <w:r>
        <w:rPr>
          <w:rFonts w:ascii="Arial" w:hAnsi="Arial" w:eastAsia="Yu Mincho" w:cs="Arial"/>
        </w:rPr>
        <w:tab/>
      </w:r>
      <w:r>
        <w:rPr>
          <w:rFonts w:ascii="Arial" w:hAnsi="Arial" w:eastAsia="Yu Mincho" w:cs="Arial"/>
        </w:rPr>
        <w:t>Samsung</w:t>
      </w:r>
    </w:p>
    <w:p>
      <w:pPr>
        <w:pStyle w:val="131"/>
        <w:numPr>
          <w:ilvl w:val="0"/>
          <w:numId w:val="9"/>
        </w:numPr>
        <w:snapToGrid w:val="0"/>
        <w:ind w:leftChars="0"/>
        <w:rPr>
          <w:rFonts w:ascii="Arial" w:hAnsi="Arial" w:eastAsia="Yu Mincho" w:cs="Arial"/>
        </w:rPr>
      </w:pPr>
      <w:r>
        <w:rPr>
          <w:rFonts w:ascii="Arial" w:hAnsi="Arial" w:eastAsia="Yu Mincho" w:cs="Arial"/>
        </w:rPr>
        <w:t>R4-2305122</w:t>
      </w:r>
      <w:r>
        <w:rPr>
          <w:rFonts w:ascii="Arial" w:hAnsi="Arial" w:eastAsia="Yu Mincho" w:cs="Arial"/>
        </w:rPr>
        <w:tab/>
      </w:r>
      <w:r>
        <w:rPr>
          <w:rFonts w:ascii="Arial" w:hAnsi="Arial" w:eastAsia="Yu Mincho" w:cs="Arial"/>
        </w:rPr>
        <w:t>Further views on FR1 MIMO OTA test for smartphone with hand phantom</w:t>
      </w:r>
      <w:r>
        <w:rPr>
          <w:rFonts w:ascii="Arial" w:hAnsi="Arial" w:eastAsia="Yu Mincho" w:cs="Arial"/>
        </w:rPr>
        <w:tab/>
      </w:r>
      <w:r>
        <w:rPr>
          <w:rFonts w:ascii="Arial" w:hAnsi="Arial" w:eastAsia="Yu Mincho" w:cs="Arial"/>
        </w:rPr>
        <w:t>CAICT, SAICT</w:t>
      </w:r>
    </w:p>
    <w:p>
      <w:pPr>
        <w:pStyle w:val="131"/>
        <w:numPr>
          <w:ilvl w:val="0"/>
          <w:numId w:val="9"/>
        </w:numPr>
        <w:snapToGrid w:val="0"/>
        <w:ind w:leftChars="0"/>
        <w:rPr>
          <w:rFonts w:ascii="Arial" w:hAnsi="Arial" w:eastAsia="Yu Mincho" w:cs="Arial"/>
        </w:rPr>
      </w:pPr>
      <w:r>
        <w:rPr>
          <w:rFonts w:ascii="Arial" w:hAnsi="Arial" w:eastAsia="Yu Mincho" w:cs="Arial"/>
        </w:rPr>
        <w:t>R4-2305124</w:t>
      </w:r>
      <w:r>
        <w:rPr>
          <w:rFonts w:ascii="Arial" w:hAnsi="Arial" w:eastAsia="Yu Mincho" w:cs="Arial"/>
        </w:rPr>
        <w:tab/>
      </w:r>
      <w:r>
        <w:rPr>
          <w:rFonts w:ascii="Arial" w:hAnsi="Arial" w:eastAsia="Yu Mincho" w:cs="Arial"/>
        </w:rPr>
        <w:t>Views on FR2 MIMO OTA lab alignment</w:t>
      </w:r>
      <w:r>
        <w:rPr>
          <w:rFonts w:ascii="Arial" w:hAnsi="Arial" w:eastAsia="Yu Mincho" w:cs="Arial"/>
        </w:rPr>
        <w:tab/>
      </w:r>
      <w:r>
        <w:rPr>
          <w:rFonts w:ascii="Arial" w:hAnsi="Arial" w:eastAsia="Yu Mincho" w:cs="Arial"/>
        </w:rPr>
        <w:t>CAICT</w:t>
      </w:r>
    </w:p>
    <w:p>
      <w:pPr>
        <w:pStyle w:val="131"/>
        <w:numPr>
          <w:ilvl w:val="0"/>
          <w:numId w:val="9"/>
        </w:numPr>
        <w:snapToGrid w:val="0"/>
        <w:ind w:leftChars="0"/>
        <w:rPr>
          <w:rFonts w:ascii="Arial" w:hAnsi="Arial" w:eastAsia="Yu Mincho" w:cs="Arial"/>
        </w:rPr>
      </w:pPr>
      <w:r>
        <w:rPr>
          <w:rFonts w:ascii="Arial" w:hAnsi="Arial" w:eastAsia="Yu Mincho" w:cs="Arial"/>
        </w:rPr>
        <w:t>R4-2305363</w:t>
      </w:r>
      <w:r>
        <w:rPr>
          <w:rFonts w:ascii="Arial" w:hAnsi="Arial" w:eastAsia="Yu Mincho" w:cs="Arial"/>
        </w:rPr>
        <w:tab/>
      </w:r>
      <w:r>
        <w:rPr>
          <w:rFonts w:ascii="Arial" w:hAnsi="Arial" w:eastAsia="Yu Mincho" w:cs="Arial"/>
        </w:rPr>
        <w:t>Alternative method to accommodate single-panel UEs in FR2 MIMO OTA requirement</w:t>
      </w:r>
      <w:r>
        <w:rPr>
          <w:rFonts w:ascii="Arial" w:hAnsi="Arial" w:eastAsia="Yu Mincho" w:cs="Arial"/>
        </w:rPr>
        <w:tab/>
      </w:r>
      <w:r>
        <w:rPr>
          <w:rFonts w:ascii="Arial" w:hAnsi="Arial" w:eastAsia="Yu Mincho" w:cs="Arial"/>
        </w:rPr>
        <w:t>Apple</w:t>
      </w:r>
    </w:p>
    <w:p>
      <w:pPr>
        <w:pStyle w:val="131"/>
        <w:numPr>
          <w:ilvl w:val="0"/>
          <w:numId w:val="9"/>
        </w:numPr>
        <w:snapToGrid w:val="0"/>
        <w:ind w:leftChars="0"/>
        <w:rPr>
          <w:rFonts w:ascii="Arial" w:hAnsi="Arial" w:eastAsia="Yu Mincho" w:cs="Arial"/>
        </w:rPr>
      </w:pPr>
      <w:r>
        <w:rPr>
          <w:rFonts w:ascii="Arial" w:hAnsi="Arial" w:eastAsia="Yu Mincho" w:cs="Arial"/>
        </w:rPr>
        <w:t>R4-2305498</w:t>
      </w:r>
      <w:r>
        <w:rPr>
          <w:rFonts w:ascii="Arial" w:hAnsi="Arial" w:eastAsia="Yu Mincho" w:cs="Arial"/>
        </w:rPr>
        <w:tab/>
      </w:r>
      <w:r>
        <w:rPr>
          <w:rFonts w:ascii="Arial" w:hAnsi="Arial" w:eastAsia="Yu Mincho" w:cs="Arial"/>
        </w:rPr>
        <w:t>Discussion on FR2 MIMO OTA test methodology enhancement</w:t>
      </w:r>
      <w:r>
        <w:rPr>
          <w:rFonts w:ascii="Arial" w:hAnsi="Arial" w:eastAsia="Yu Mincho" w:cs="Arial"/>
        </w:rPr>
        <w:tab/>
      </w:r>
      <w:r>
        <w:rPr>
          <w:rFonts w:ascii="Arial" w:hAnsi="Arial" w:eastAsia="Yu Mincho" w:cs="Arial"/>
        </w:rPr>
        <w:t>Huawei,HiSilicon</w:t>
      </w:r>
    </w:p>
    <w:p>
      <w:pPr>
        <w:pStyle w:val="131"/>
        <w:numPr>
          <w:ilvl w:val="0"/>
          <w:numId w:val="9"/>
        </w:numPr>
        <w:snapToGrid w:val="0"/>
        <w:ind w:leftChars="0"/>
        <w:rPr>
          <w:rFonts w:ascii="Arial" w:hAnsi="Arial" w:eastAsia="Yu Mincho" w:cs="Arial"/>
        </w:rPr>
      </w:pPr>
      <w:r>
        <w:rPr>
          <w:rFonts w:ascii="Arial" w:hAnsi="Arial" w:eastAsia="Yu Mincho" w:cs="Arial"/>
        </w:rPr>
        <w:t>R4-2305525</w:t>
      </w:r>
      <w:r>
        <w:rPr>
          <w:rFonts w:ascii="Arial" w:hAnsi="Arial" w:eastAsia="Yu Mincho" w:cs="Arial"/>
        </w:rPr>
        <w:tab/>
      </w:r>
      <w:r>
        <w:rPr>
          <w:rFonts w:ascii="Arial" w:hAnsi="Arial" w:eastAsia="Yu Mincho" w:cs="Arial"/>
        </w:rPr>
        <w:t>on the FR1 MIMO OTA</w:t>
      </w:r>
      <w:r>
        <w:rPr>
          <w:rFonts w:ascii="Arial" w:hAnsi="Arial" w:eastAsia="Yu Mincho" w:cs="Arial"/>
        </w:rPr>
        <w:tab/>
      </w:r>
      <w:r>
        <w:rPr>
          <w:rFonts w:ascii="Arial" w:hAnsi="Arial" w:eastAsia="Yu Mincho" w:cs="Arial"/>
        </w:rPr>
        <w:t>Xiaomi</w:t>
      </w:r>
    </w:p>
    <w:p>
      <w:pPr>
        <w:pStyle w:val="131"/>
        <w:numPr>
          <w:ilvl w:val="0"/>
          <w:numId w:val="9"/>
        </w:numPr>
        <w:snapToGrid w:val="0"/>
        <w:ind w:leftChars="0"/>
        <w:rPr>
          <w:rFonts w:ascii="Arial" w:hAnsi="Arial" w:eastAsia="Yu Mincho" w:cs="Arial"/>
        </w:rPr>
      </w:pPr>
      <w:r>
        <w:rPr>
          <w:rFonts w:ascii="Arial" w:hAnsi="Arial" w:eastAsia="Yu Mincho" w:cs="Arial"/>
        </w:rPr>
        <w:t>R4-2305526</w:t>
      </w:r>
      <w:r>
        <w:rPr>
          <w:rFonts w:ascii="Arial" w:hAnsi="Arial" w:eastAsia="Yu Mincho" w:cs="Arial"/>
        </w:rPr>
        <w:tab/>
      </w:r>
      <w:r>
        <w:rPr>
          <w:rFonts w:ascii="Arial" w:hAnsi="Arial" w:eastAsia="Yu Mincho" w:cs="Arial"/>
        </w:rPr>
        <w:t>on the FR2 MIMO OTA</w:t>
      </w:r>
      <w:r>
        <w:rPr>
          <w:rFonts w:ascii="Arial" w:hAnsi="Arial" w:eastAsia="Yu Mincho" w:cs="Arial"/>
        </w:rPr>
        <w:tab/>
      </w:r>
      <w:r>
        <w:rPr>
          <w:rFonts w:ascii="Arial" w:hAnsi="Arial" w:eastAsia="Yu Mincho" w:cs="Arial"/>
        </w:rPr>
        <w:t>Xiaomi</w:t>
      </w:r>
    </w:p>
    <w:p>
      <w:pPr>
        <w:pStyle w:val="131"/>
        <w:numPr>
          <w:ilvl w:val="0"/>
          <w:numId w:val="9"/>
        </w:numPr>
        <w:snapToGrid w:val="0"/>
        <w:ind w:leftChars="0"/>
        <w:rPr>
          <w:rFonts w:ascii="Arial" w:hAnsi="Arial" w:eastAsia="Yu Mincho" w:cs="Arial"/>
        </w:rPr>
      </w:pPr>
      <w:r>
        <w:rPr>
          <w:rFonts w:ascii="Arial" w:hAnsi="Arial" w:eastAsia="Yu Mincho" w:cs="Arial"/>
        </w:rPr>
        <w:t>R4-2305608</w:t>
      </w:r>
      <w:r>
        <w:rPr>
          <w:rFonts w:ascii="Arial" w:hAnsi="Arial" w:eastAsia="Yu Mincho" w:cs="Arial"/>
        </w:rPr>
        <w:tab/>
      </w:r>
      <w:r>
        <w:rPr>
          <w:rFonts w:ascii="Arial" w:hAnsi="Arial" w:eastAsia="Yu Mincho" w:cs="Arial"/>
        </w:rPr>
        <w:t>MU budget for FR2 MIMO OTA test system</w:t>
      </w:r>
      <w:r>
        <w:rPr>
          <w:rFonts w:ascii="Arial" w:hAnsi="Arial" w:eastAsia="Yu Mincho" w:cs="Arial"/>
        </w:rPr>
        <w:tab/>
      </w:r>
      <w:r>
        <w:rPr>
          <w:rFonts w:ascii="Arial" w:hAnsi="Arial" w:eastAsia="Yu Mincho" w:cs="Arial"/>
        </w:rPr>
        <w:t>Qualcomm Incorporated</w:t>
      </w:r>
    </w:p>
    <w:p>
      <w:pPr>
        <w:pStyle w:val="131"/>
        <w:numPr>
          <w:ilvl w:val="0"/>
          <w:numId w:val="9"/>
        </w:numPr>
        <w:snapToGrid w:val="0"/>
        <w:ind w:leftChars="0"/>
        <w:rPr>
          <w:rFonts w:ascii="Arial" w:hAnsi="Arial" w:eastAsia="Yu Mincho" w:cs="Arial"/>
        </w:rPr>
      </w:pPr>
      <w:r>
        <w:rPr>
          <w:rFonts w:ascii="Arial" w:hAnsi="Arial" w:eastAsia="Yu Mincho" w:cs="Arial"/>
        </w:rPr>
        <w:t>R4-2305613</w:t>
      </w:r>
      <w:r>
        <w:rPr>
          <w:rFonts w:ascii="Arial" w:hAnsi="Arial" w:eastAsia="Yu Mincho" w:cs="Arial"/>
        </w:rPr>
        <w:tab/>
      </w:r>
      <w:r>
        <w:rPr>
          <w:rFonts w:ascii="Arial" w:hAnsi="Arial" w:eastAsia="Yu Mincho" w:cs="Arial"/>
        </w:rPr>
        <w:t>On FR1 MIMO OTA in browsing mode</w:t>
      </w:r>
      <w:r>
        <w:rPr>
          <w:rFonts w:ascii="Arial" w:hAnsi="Arial" w:eastAsia="Yu Mincho" w:cs="Arial"/>
        </w:rPr>
        <w:tab/>
      </w:r>
      <w:r>
        <w:rPr>
          <w:rFonts w:ascii="Arial" w:hAnsi="Arial" w:eastAsia="Yu Mincho" w:cs="Arial"/>
        </w:rPr>
        <w:t>OPPO</w:t>
      </w:r>
    </w:p>
    <w:p>
      <w:pPr>
        <w:pStyle w:val="131"/>
        <w:numPr>
          <w:ilvl w:val="0"/>
          <w:numId w:val="9"/>
        </w:numPr>
        <w:snapToGrid w:val="0"/>
        <w:ind w:leftChars="0"/>
        <w:rPr>
          <w:rFonts w:ascii="Arial" w:hAnsi="Arial" w:eastAsia="Yu Mincho" w:cs="Arial"/>
        </w:rPr>
      </w:pPr>
      <w:r>
        <w:rPr>
          <w:rFonts w:ascii="Arial" w:hAnsi="Arial" w:eastAsia="Yu Mincho" w:cs="Arial"/>
        </w:rPr>
        <w:t>R4-2305614</w:t>
      </w:r>
      <w:r>
        <w:rPr>
          <w:rFonts w:ascii="Arial" w:hAnsi="Arial" w:eastAsia="Yu Mincho" w:cs="Arial"/>
        </w:rPr>
        <w:tab/>
      </w:r>
      <w:r>
        <w:rPr>
          <w:rFonts w:ascii="Arial" w:hAnsi="Arial" w:eastAsia="Yu Mincho" w:cs="Arial"/>
        </w:rPr>
        <w:t>On hybrid approach for FR2 MIMO OTA</w:t>
      </w:r>
      <w:r>
        <w:rPr>
          <w:rFonts w:ascii="Arial" w:hAnsi="Arial" w:eastAsia="Yu Mincho" w:cs="Arial"/>
        </w:rPr>
        <w:tab/>
      </w:r>
      <w:r>
        <w:rPr>
          <w:rFonts w:ascii="Arial" w:hAnsi="Arial" w:eastAsia="Yu Mincho" w:cs="Arial"/>
        </w:rPr>
        <w:t>OPPO</w:t>
      </w:r>
    </w:p>
    <w:p>
      <w:pPr>
        <w:pStyle w:val="131"/>
        <w:numPr>
          <w:ilvl w:val="0"/>
          <w:numId w:val="9"/>
        </w:numPr>
        <w:snapToGrid w:val="0"/>
        <w:ind w:leftChars="0"/>
        <w:rPr>
          <w:rFonts w:ascii="Arial" w:hAnsi="Arial" w:eastAsia="Yu Mincho" w:cs="Arial"/>
        </w:rPr>
      </w:pPr>
      <w:r>
        <w:rPr>
          <w:rFonts w:ascii="Arial" w:hAnsi="Arial" w:eastAsia="Yu Mincho" w:cs="Arial"/>
        </w:rPr>
        <w:t>R4-2305784</w:t>
      </w:r>
      <w:r>
        <w:rPr>
          <w:rFonts w:ascii="Arial" w:hAnsi="Arial" w:eastAsia="Yu Mincho" w:cs="Arial"/>
        </w:rPr>
        <w:tab/>
      </w:r>
      <w:r>
        <w:rPr>
          <w:rFonts w:ascii="Arial" w:hAnsi="Arial" w:eastAsia="Yu Mincho" w:cs="Arial"/>
        </w:rPr>
        <w:t>On Phantom Testing and QZ Sizes</w:t>
      </w:r>
      <w:r>
        <w:rPr>
          <w:rFonts w:ascii="Arial" w:hAnsi="Arial" w:eastAsia="Yu Mincho" w:cs="Arial"/>
        </w:rPr>
        <w:tab/>
      </w:r>
      <w:r>
        <w:rPr>
          <w:rFonts w:ascii="Arial" w:hAnsi="Arial" w:eastAsia="Yu Mincho" w:cs="Arial"/>
        </w:rPr>
        <w:t>Keysight Technologies UK Ltd</w:t>
      </w:r>
    </w:p>
    <w:p>
      <w:pPr>
        <w:pStyle w:val="131"/>
        <w:numPr>
          <w:ilvl w:val="0"/>
          <w:numId w:val="9"/>
        </w:numPr>
        <w:snapToGrid w:val="0"/>
        <w:ind w:leftChars="0"/>
        <w:rPr>
          <w:rFonts w:ascii="Arial" w:hAnsi="Arial" w:eastAsia="Yu Mincho" w:cs="Arial"/>
        </w:rPr>
      </w:pPr>
      <w:r>
        <w:rPr>
          <w:rFonts w:ascii="Arial" w:hAnsi="Arial" w:eastAsia="Yu Mincho" w:cs="Arial"/>
        </w:rPr>
        <w:t>R4-2305910</w:t>
      </w:r>
      <w:r>
        <w:rPr>
          <w:rFonts w:ascii="Arial" w:hAnsi="Arial" w:eastAsia="Yu Mincho" w:cs="Arial"/>
        </w:rPr>
        <w:tab/>
      </w:r>
      <w:r>
        <w:rPr>
          <w:rFonts w:ascii="Arial" w:hAnsi="Arial" w:eastAsia="Yu Mincho" w:cs="Arial"/>
        </w:rPr>
        <w:t>WF on Rel-18 MIMO OTA</w:t>
      </w:r>
      <w:r>
        <w:rPr>
          <w:rFonts w:ascii="Arial" w:hAnsi="Arial" w:eastAsia="Yu Mincho" w:cs="Arial"/>
        </w:rPr>
        <w:tab/>
      </w:r>
      <w:r>
        <w:rPr>
          <w:rFonts w:ascii="Arial" w:hAnsi="Arial" w:eastAsia="Yu Mincho" w:cs="Arial"/>
        </w:rPr>
        <w:t>CAICT</w:t>
      </w:r>
    </w:p>
    <w:p>
      <w:pPr>
        <w:pStyle w:val="131"/>
        <w:numPr>
          <w:ilvl w:val="0"/>
          <w:numId w:val="9"/>
        </w:numPr>
        <w:snapToGrid w:val="0"/>
        <w:ind w:leftChars="0"/>
        <w:rPr>
          <w:rFonts w:ascii="Arial" w:hAnsi="Arial" w:eastAsia="Yu Mincho" w:cs="Arial"/>
        </w:rPr>
      </w:pPr>
      <w:r>
        <w:rPr>
          <w:rFonts w:ascii="Arial" w:hAnsi="Arial" w:eastAsia="Yu Mincho" w:cs="Arial"/>
        </w:rPr>
        <w:t>R4-2305911</w:t>
      </w:r>
      <w:r>
        <w:rPr>
          <w:rFonts w:ascii="Arial" w:hAnsi="Arial" w:eastAsia="Yu Mincho" w:cs="Arial"/>
        </w:rPr>
        <w:tab/>
      </w:r>
      <w:r>
        <w:rPr>
          <w:rFonts w:ascii="Arial" w:hAnsi="Arial" w:eastAsia="Yu Mincho" w:cs="Arial"/>
        </w:rPr>
        <w:t>Framework and time plan for FR1 MIMO OTA performance requirements development</w:t>
      </w:r>
      <w:r>
        <w:rPr>
          <w:rFonts w:ascii="Arial" w:hAnsi="Arial" w:eastAsia="Yu Mincho" w:cs="Arial"/>
        </w:rPr>
        <w:tab/>
      </w:r>
      <w:r>
        <w:rPr>
          <w:rFonts w:ascii="Arial" w:hAnsi="Arial" w:eastAsia="Yu Mincho" w:cs="Arial"/>
        </w:rPr>
        <w:t>CAICT</w:t>
      </w:r>
    </w:p>
    <w:p>
      <w:pPr>
        <w:pStyle w:val="131"/>
        <w:numPr>
          <w:ilvl w:val="0"/>
          <w:numId w:val="9"/>
        </w:numPr>
        <w:snapToGrid w:val="0"/>
        <w:ind w:leftChars="0"/>
        <w:rPr>
          <w:rFonts w:ascii="Arial" w:hAnsi="Arial" w:eastAsia="Yu Mincho" w:cs="Arial"/>
        </w:rPr>
      </w:pPr>
      <w:r>
        <w:rPr>
          <w:rFonts w:ascii="Arial" w:hAnsi="Arial" w:eastAsia="Yu Mincho" w:cs="Arial"/>
        </w:rPr>
        <w:t>R4-2305999</w:t>
      </w:r>
      <w:r>
        <w:rPr>
          <w:rFonts w:ascii="Arial" w:hAnsi="Arial" w:eastAsia="Yu Mincho" w:cs="Arial"/>
        </w:rPr>
        <w:tab/>
      </w:r>
      <w:r>
        <w:rPr>
          <w:rFonts w:ascii="Arial" w:hAnsi="Arial" w:cs="Arial" w:eastAsiaTheme="minorEastAsia"/>
          <w:color w:val="000000"/>
          <w:sz w:val="22"/>
          <w:lang w:eastAsia="zh-CN"/>
        </w:rPr>
        <w:t xml:space="preserve">Email </w:t>
      </w:r>
      <w:r>
        <w:rPr>
          <w:rFonts w:ascii="Arial" w:hAnsi="Arial" w:eastAsia="Yu Mincho" w:cs="Arial"/>
        </w:rPr>
        <w:t>summary for [106bis-e][330] NR_MIMO_OTA_enh</w:t>
      </w:r>
      <w:r>
        <w:rPr>
          <w:rFonts w:ascii="Arial" w:hAnsi="Arial" w:eastAsia="Yu Mincho" w:cs="Arial"/>
        </w:rPr>
        <w:tab/>
      </w:r>
      <w:r>
        <w:rPr>
          <w:rFonts w:ascii="Arial" w:hAnsi="Arial" w:eastAsia="Yu Mincho" w:cs="Arial"/>
        </w:rPr>
        <w:t>Moderator (CAICT)</w:t>
      </w:r>
    </w:p>
    <w:p>
      <w:pPr>
        <w:snapToGrid w:val="0"/>
        <w:rPr>
          <w:rFonts w:ascii="Arial" w:hAnsi="Arial" w:eastAsia="Yu Mincho" w:cs="Arial"/>
          <w:lang w:val="en-US"/>
        </w:rPr>
      </w:pPr>
    </w:p>
    <w:p>
      <w:pPr>
        <w:overflowPunct/>
        <w:autoSpaceDE/>
        <w:autoSpaceDN/>
        <w:snapToGrid w:val="0"/>
        <w:spacing w:after="0"/>
        <w:textAlignment w:val="auto"/>
        <w:rPr>
          <w:rFonts w:eastAsiaTheme="minorEastAsia"/>
          <w:b/>
          <w:bCs/>
          <w:u w:val="single"/>
          <w:lang w:eastAsia="ko-KR"/>
        </w:rPr>
      </w:pPr>
      <w:r>
        <w:rPr>
          <w:rFonts w:hint="eastAsia" w:eastAsiaTheme="minorEastAsia"/>
          <w:b/>
          <w:bCs/>
          <w:u w:val="single"/>
          <w:lang w:eastAsia="ko-KR"/>
        </w:rPr>
        <w:t>RAN4#</w:t>
      </w:r>
      <w:r>
        <w:rPr>
          <w:rFonts w:eastAsiaTheme="minorEastAsia"/>
          <w:b/>
          <w:bCs/>
          <w:u w:val="single"/>
          <w:lang w:eastAsia="ko-KR"/>
        </w:rPr>
        <w:t>107 contributions</w:t>
      </w:r>
    </w:p>
    <w:p>
      <w:pPr>
        <w:overflowPunct/>
        <w:autoSpaceDE/>
        <w:autoSpaceDN/>
        <w:snapToGrid w:val="0"/>
        <w:spacing w:after="0"/>
        <w:textAlignment w:val="auto"/>
        <w:rPr>
          <w:rFonts w:eastAsiaTheme="minorEastAsia"/>
          <w:b/>
          <w:bCs/>
          <w:u w:val="single"/>
          <w:lang w:eastAsia="ko-KR"/>
        </w:rPr>
      </w:pPr>
    </w:p>
    <w:p>
      <w:pPr>
        <w:pStyle w:val="131"/>
        <w:numPr>
          <w:ilvl w:val="0"/>
          <w:numId w:val="9"/>
        </w:numPr>
        <w:snapToGrid w:val="0"/>
        <w:ind w:leftChars="0"/>
        <w:rPr>
          <w:rFonts w:ascii="Arial" w:hAnsi="Arial" w:eastAsia="Yu Mincho" w:cs="Arial"/>
        </w:rPr>
      </w:pPr>
      <w:r>
        <w:rPr>
          <w:rFonts w:ascii="Arial" w:hAnsi="Arial" w:eastAsia="Yu Mincho" w:cs="Arial"/>
        </w:rPr>
        <w:t>R4-2307241</w:t>
      </w:r>
      <w:r>
        <w:rPr>
          <w:rFonts w:ascii="Arial" w:hAnsi="Arial" w:eastAsia="Yu Mincho" w:cs="Arial"/>
        </w:rPr>
        <w:tab/>
      </w:r>
      <w:r>
        <w:rPr>
          <w:rFonts w:ascii="Arial" w:hAnsi="Arial" w:eastAsia="Yu Mincho" w:cs="Arial"/>
        </w:rPr>
        <w:t>CR to TS38.151 on FR1 power validation pass fail limit</w:t>
      </w:r>
      <w:r>
        <w:rPr>
          <w:rFonts w:ascii="Arial" w:hAnsi="Arial" w:eastAsia="Yu Mincho" w:cs="Arial"/>
        </w:rPr>
        <w:tab/>
      </w:r>
      <w:r>
        <w:rPr>
          <w:rFonts w:ascii="Arial" w:hAnsi="Arial" w:eastAsia="Yu Mincho" w:cs="Arial"/>
        </w:rPr>
        <w:t>Huawei, HiSilicon, CAICT, MVG</w:t>
      </w:r>
    </w:p>
    <w:p>
      <w:pPr>
        <w:pStyle w:val="131"/>
        <w:numPr>
          <w:ilvl w:val="0"/>
          <w:numId w:val="9"/>
        </w:numPr>
        <w:snapToGrid w:val="0"/>
        <w:ind w:leftChars="0"/>
        <w:rPr>
          <w:rFonts w:ascii="Arial" w:hAnsi="Arial" w:eastAsia="Yu Mincho" w:cs="Arial"/>
        </w:rPr>
      </w:pPr>
      <w:r>
        <w:rPr>
          <w:rFonts w:ascii="Arial" w:hAnsi="Arial" w:eastAsia="Yu Mincho" w:cs="Arial"/>
        </w:rPr>
        <w:t>R4-2307242</w:t>
      </w:r>
      <w:r>
        <w:rPr>
          <w:rFonts w:ascii="Arial" w:hAnsi="Arial" w:eastAsia="Yu Mincho" w:cs="Arial"/>
        </w:rPr>
        <w:tab/>
      </w:r>
      <w:r>
        <w:rPr>
          <w:rFonts w:ascii="Arial" w:hAnsi="Arial" w:eastAsia="Yu Mincho" w:cs="Arial"/>
        </w:rPr>
        <w:t>MU associated with hand phantom</w:t>
      </w:r>
      <w:r>
        <w:rPr>
          <w:rFonts w:ascii="Arial" w:hAnsi="Arial" w:eastAsia="Yu Mincho" w:cs="Arial"/>
        </w:rPr>
        <w:tab/>
      </w:r>
      <w:r>
        <w:rPr>
          <w:rFonts w:ascii="Arial" w:hAnsi="Arial" w:eastAsia="Yu Mincho" w:cs="Arial"/>
        </w:rPr>
        <w:t>Huawei, HiSilicon</w:t>
      </w:r>
    </w:p>
    <w:p>
      <w:pPr>
        <w:pStyle w:val="131"/>
        <w:numPr>
          <w:ilvl w:val="0"/>
          <w:numId w:val="9"/>
        </w:numPr>
        <w:snapToGrid w:val="0"/>
        <w:ind w:leftChars="0"/>
        <w:rPr>
          <w:rFonts w:ascii="Arial" w:hAnsi="Arial" w:eastAsia="Yu Mincho" w:cs="Arial"/>
        </w:rPr>
      </w:pPr>
      <w:r>
        <w:rPr>
          <w:rFonts w:ascii="Arial" w:hAnsi="Arial" w:eastAsia="Yu Mincho" w:cs="Arial"/>
        </w:rPr>
        <w:t>R4-2307244</w:t>
      </w:r>
      <w:r>
        <w:rPr>
          <w:rFonts w:ascii="Arial" w:hAnsi="Arial" w:eastAsia="Yu Mincho" w:cs="Arial"/>
        </w:rPr>
        <w:tab/>
      </w:r>
      <w:r>
        <w:rPr>
          <w:rFonts w:ascii="Arial" w:hAnsi="Arial" w:eastAsia="Yu Mincho" w:cs="Arial"/>
        </w:rPr>
        <w:t>On the necessity of testing with hand phantom</w:t>
      </w:r>
      <w:r>
        <w:rPr>
          <w:rFonts w:ascii="Arial" w:hAnsi="Arial" w:eastAsia="Yu Mincho" w:cs="Arial"/>
        </w:rPr>
        <w:tab/>
      </w:r>
      <w:r>
        <w:rPr>
          <w:rFonts w:ascii="Arial" w:hAnsi="Arial" w:eastAsia="Yu Mincho" w:cs="Arial"/>
        </w:rPr>
        <w:t>Huawei, HiSilicon</w:t>
      </w:r>
    </w:p>
    <w:p>
      <w:pPr>
        <w:pStyle w:val="131"/>
        <w:numPr>
          <w:ilvl w:val="0"/>
          <w:numId w:val="9"/>
        </w:numPr>
        <w:snapToGrid w:val="0"/>
        <w:ind w:leftChars="0"/>
        <w:rPr>
          <w:rFonts w:ascii="Arial" w:hAnsi="Arial" w:eastAsia="Yu Mincho" w:cs="Arial"/>
        </w:rPr>
      </w:pPr>
      <w:r>
        <w:rPr>
          <w:rFonts w:ascii="Arial" w:hAnsi="Arial" w:eastAsia="Yu Mincho" w:cs="Arial"/>
        </w:rPr>
        <w:t>R4-2307506</w:t>
      </w:r>
      <w:r>
        <w:rPr>
          <w:rFonts w:ascii="Arial" w:hAnsi="Arial" w:eastAsia="Yu Mincho" w:cs="Arial"/>
        </w:rPr>
        <w:tab/>
      </w:r>
      <w:r>
        <w:rPr>
          <w:rFonts w:ascii="Arial" w:hAnsi="Arial" w:eastAsia="Yu Mincho" w:cs="Arial"/>
        </w:rPr>
        <w:t>Channel validation results at low bands</w:t>
      </w:r>
      <w:r>
        <w:rPr>
          <w:rFonts w:ascii="Arial" w:hAnsi="Arial" w:eastAsia="Yu Mincho" w:cs="Arial"/>
        </w:rPr>
        <w:tab/>
      </w:r>
      <w:r>
        <w:rPr>
          <w:rFonts w:ascii="Arial" w:hAnsi="Arial" w:eastAsia="Yu Mincho" w:cs="Arial"/>
        </w:rPr>
        <w:t>MediaTek (Hefei) Inc.</w:t>
      </w:r>
    </w:p>
    <w:p>
      <w:pPr>
        <w:pStyle w:val="131"/>
        <w:numPr>
          <w:ilvl w:val="0"/>
          <w:numId w:val="9"/>
        </w:numPr>
        <w:snapToGrid w:val="0"/>
        <w:ind w:leftChars="0"/>
        <w:rPr>
          <w:rFonts w:ascii="Arial" w:hAnsi="Arial" w:eastAsia="Yu Mincho" w:cs="Arial"/>
        </w:rPr>
      </w:pPr>
      <w:r>
        <w:rPr>
          <w:rFonts w:ascii="Arial" w:hAnsi="Arial" w:eastAsia="Yu Mincho" w:cs="Arial"/>
        </w:rPr>
        <w:t>R4-2307938</w:t>
      </w:r>
      <w:r>
        <w:rPr>
          <w:rFonts w:ascii="Arial" w:hAnsi="Arial" w:eastAsia="Yu Mincho" w:cs="Arial"/>
        </w:rPr>
        <w:tab/>
      </w:r>
      <w:r>
        <w:rPr>
          <w:rFonts w:ascii="Arial" w:hAnsi="Arial" w:eastAsia="Yu Mincho" w:cs="Arial"/>
        </w:rPr>
        <w:t>On applicability decision tree for FR2 MIMO OTA</w:t>
      </w:r>
      <w:r>
        <w:rPr>
          <w:rFonts w:ascii="Arial" w:hAnsi="Arial" w:eastAsia="Yu Mincho" w:cs="Arial"/>
        </w:rPr>
        <w:tab/>
      </w:r>
      <w:r>
        <w:rPr>
          <w:rFonts w:ascii="Arial" w:hAnsi="Arial" w:eastAsia="Yu Mincho" w:cs="Arial"/>
        </w:rPr>
        <w:t>Samsung</w:t>
      </w:r>
    </w:p>
    <w:p>
      <w:pPr>
        <w:pStyle w:val="131"/>
        <w:numPr>
          <w:ilvl w:val="0"/>
          <w:numId w:val="9"/>
        </w:numPr>
        <w:snapToGrid w:val="0"/>
        <w:ind w:leftChars="0"/>
        <w:rPr>
          <w:rFonts w:ascii="Arial" w:hAnsi="Arial" w:eastAsia="Yu Mincho" w:cs="Arial"/>
        </w:rPr>
      </w:pPr>
      <w:r>
        <w:rPr>
          <w:rFonts w:ascii="Arial" w:hAnsi="Arial" w:eastAsia="Yu Mincho" w:cs="Arial"/>
        </w:rPr>
        <w:t>R4-2308740</w:t>
      </w:r>
      <w:r>
        <w:rPr>
          <w:rFonts w:ascii="Arial" w:hAnsi="Arial" w:eastAsia="Yu Mincho" w:cs="Arial"/>
        </w:rPr>
        <w:tab/>
      </w:r>
      <w:r>
        <w:rPr>
          <w:rFonts w:ascii="Arial" w:hAnsi="Arial" w:eastAsia="Yu Mincho" w:cs="Arial"/>
        </w:rPr>
        <w:t>3GPP FR2 MIMO OTA Lab Alignment Activity Template</w:t>
      </w:r>
      <w:r>
        <w:rPr>
          <w:rFonts w:ascii="Arial" w:hAnsi="Arial" w:eastAsia="Yu Mincho" w:cs="Arial"/>
        </w:rPr>
        <w:tab/>
      </w:r>
      <w:r>
        <w:rPr>
          <w:rFonts w:ascii="Arial" w:hAnsi="Arial" w:eastAsia="Yu Mincho" w:cs="Arial"/>
        </w:rPr>
        <w:t>CAICT</w:t>
      </w:r>
    </w:p>
    <w:p>
      <w:pPr>
        <w:pStyle w:val="131"/>
        <w:numPr>
          <w:ilvl w:val="0"/>
          <w:numId w:val="9"/>
        </w:numPr>
        <w:snapToGrid w:val="0"/>
        <w:ind w:leftChars="0"/>
        <w:rPr>
          <w:rFonts w:ascii="Arial" w:hAnsi="Arial" w:eastAsia="Yu Mincho" w:cs="Arial"/>
        </w:rPr>
      </w:pPr>
      <w:r>
        <w:rPr>
          <w:rFonts w:ascii="Arial" w:hAnsi="Arial" w:eastAsia="Yu Mincho" w:cs="Arial"/>
        </w:rPr>
        <w:t>R4-2309816</w:t>
      </w:r>
      <w:r>
        <w:rPr>
          <w:rFonts w:ascii="Arial" w:hAnsi="Arial" w:eastAsia="Yu Mincho" w:cs="Arial"/>
        </w:rPr>
        <w:tab/>
      </w:r>
      <w:r>
        <w:rPr>
          <w:rFonts w:ascii="Arial" w:hAnsi="Arial" w:eastAsia="Yu Mincho" w:cs="Arial"/>
        </w:rPr>
        <w:t>Updated Framework for FR2 MIMO OTA performance requirements development (May 2023)</w:t>
      </w:r>
      <w:r>
        <w:rPr>
          <w:rFonts w:ascii="Arial" w:hAnsi="Arial" w:eastAsia="Yu Mincho" w:cs="Arial"/>
        </w:rPr>
        <w:tab/>
      </w:r>
      <w:r>
        <w:rPr>
          <w:rFonts w:ascii="Arial" w:hAnsi="Arial" w:eastAsia="Yu Mincho" w:cs="Arial"/>
        </w:rPr>
        <w:t>CAICT</w:t>
      </w:r>
    </w:p>
    <w:p>
      <w:pPr>
        <w:pStyle w:val="131"/>
        <w:numPr>
          <w:ilvl w:val="0"/>
          <w:numId w:val="9"/>
        </w:numPr>
        <w:snapToGrid w:val="0"/>
        <w:ind w:leftChars="0"/>
        <w:rPr>
          <w:rFonts w:ascii="Arial" w:hAnsi="Arial" w:eastAsia="Yu Mincho" w:cs="Arial"/>
        </w:rPr>
      </w:pPr>
      <w:r>
        <w:rPr>
          <w:rFonts w:ascii="Arial" w:hAnsi="Arial" w:eastAsia="Yu Mincho" w:cs="Arial"/>
        </w:rPr>
        <w:t>R4-2308742</w:t>
      </w:r>
      <w:r>
        <w:rPr>
          <w:rFonts w:ascii="Arial" w:hAnsi="Arial" w:eastAsia="Yu Mincho" w:cs="Arial"/>
        </w:rPr>
        <w:tab/>
      </w:r>
      <w:r>
        <w:rPr>
          <w:rFonts w:ascii="Arial" w:hAnsi="Arial" w:eastAsia="Yu Mincho" w:cs="Arial"/>
        </w:rPr>
        <w:t>On FR1 MIMO OTA test with hand phantom</w:t>
      </w:r>
      <w:r>
        <w:rPr>
          <w:rFonts w:ascii="Arial" w:hAnsi="Arial" w:eastAsia="Yu Mincho" w:cs="Arial"/>
        </w:rPr>
        <w:tab/>
      </w:r>
      <w:r>
        <w:rPr>
          <w:rFonts w:ascii="Arial" w:hAnsi="Arial" w:eastAsia="Yu Mincho" w:cs="Arial"/>
        </w:rPr>
        <w:t>CAICT</w:t>
      </w:r>
    </w:p>
    <w:p>
      <w:pPr>
        <w:pStyle w:val="131"/>
        <w:numPr>
          <w:ilvl w:val="0"/>
          <w:numId w:val="9"/>
        </w:numPr>
        <w:snapToGrid w:val="0"/>
        <w:ind w:leftChars="0"/>
        <w:rPr>
          <w:rFonts w:ascii="Arial" w:hAnsi="Arial" w:eastAsia="Yu Mincho" w:cs="Arial"/>
        </w:rPr>
      </w:pPr>
      <w:r>
        <w:rPr>
          <w:rFonts w:ascii="Arial" w:hAnsi="Arial" w:eastAsia="Yu Mincho" w:cs="Arial"/>
        </w:rPr>
        <w:t>R4-2308743</w:t>
      </w:r>
      <w:r>
        <w:rPr>
          <w:rFonts w:ascii="Arial" w:hAnsi="Arial" w:eastAsia="Yu Mincho" w:cs="Arial"/>
        </w:rPr>
        <w:tab/>
      </w:r>
      <w:r>
        <w:rPr>
          <w:rFonts w:ascii="Arial" w:hAnsi="Arial" w:eastAsia="Yu Mincho" w:cs="Arial"/>
        </w:rPr>
        <w:t>On FR1 MIMO OTA lab alignment</w:t>
      </w:r>
      <w:r>
        <w:rPr>
          <w:rFonts w:ascii="Arial" w:hAnsi="Arial" w:eastAsia="Yu Mincho" w:cs="Arial"/>
        </w:rPr>
        <w:tab/>
      </w:r>
      <w:r>
        <w:rPr>
          <w:rFonts w:ascii="Arial" w:hAnsi="Arial" w:eastAsia="Yu Mincho" w:cs="Arial"/>
        </w:rPr>
        <w:t>CAICT</w:t>
      </w:r>
    </w:p>
    <w:p>
      <w:pPr>
        <w:pStyle w:val="131"/>
        <w:numPr>
          <w:ilvl w:val="0"/>
          <w:numId w:val="9"/>
        </w:numPr>
        <w:snapToGrid w:val="0"/>
        <w:ind w:leftChars="0"/>
        <w:rPr>
          <w:rFonts w:ascii="Arial" w:hAnsi="Arial" w:eastAsia="Yu Mincho" w:cs="Arial"/>
        </w:rPr>
      </w:pPr>
      <w:r>
        <w:rPr>
          <w:rFonts w:ascii="Arial" w:hAnsi="Arial" w:eastAsia="Yu Mincho" w:cs="Arial"/>
        </w:rPr>
        <w:t>R4-2308979</w:t>
      </w:r>
      <w:r>
        <w:rPr>
          <w:rFonts w:ascii="Arial" w:hAnsi="Arial" w:eastAsia="Yu Mincho" w:cs="Arial"/>
        </w:rPr>
        <w:tab/>
      </w:r>
      <w:r>
        <w:rPr>
          <w:rFonts w:ascii="Arial" w:hAnsi="Arial" w:eastAsia="Yu Mincho" w:cs="Arial"/>
        </w:rPr>
        <w:t>On positioning guidelines with hand phantom</w:t>
      </w:r>
      <w:r>
        <w:rPr>
          <w:rFonts w:ascii="Arial" w:hAnsi="Arial" w:eastAsia="Yu Mincho" w:cs="Arial"/>
        </w:rPr>
        <w:tab/>
      </w:r>
      <w:r>
        <w:rPr>
          <w:rFonts w:ascii="Arial" w:hAnsi="Arial" w:eastAsia="Yu Mincho" w:cs="Arial"/>
        </w:rPr>
        <w:t>OPPO</w:t>
      </w:r>
    </w:p>
    <w:p>
      <w:pPr>
        <w:pStyle w:val="131"/>
        <w:numPr>
          <w:ilvl w:val="0"/>
          <w:numId w:val="9"/>
        </w:numPr>
        <w:snapToGrid w:val="0"/>
        <w:ind w:leftChars="0"/>
        <w:rPr>
          <w:rFonts w:ascii="Arial" w:hAnsi="Arial" w:eastAsia="Yu Mincho" w:cs="Arial"/>
        </w:rPr>
      </w:pPr>
      <w:r>
        <w:rPr>
          <w:rFonts w:ascii="Arial" w:hAnsi="Arial" w:eastAsia="Yu Mincho" w:cs="Arial"/>
        </w:rPr>
        <w:t>R4-2309014</w:t>
      </w:r>
      <w:r>
        <w:rPr>
          <w:rFonts w:ascii="Arial" w:hAnsi="Arial" w:eastAsia="Yu Mincho" w:cs="Arial"/>
        </w:rPr>
        <w:tab/>
      </w:r>
      <w:r>
        <w:rPr>
          <w:rFonts w:ascii="Arial" w:hAnsi="Arial" w:eastAsia="Yu Mincho" w:cs="Arial"/>
        </w:rPr>
        <w:t>On the FR1 MIMO OTA</w:t>
      </w:r>
      <w:r>
        <w:rPr>
          <w:rFonts w:ascii="Arial" w:hAnsi="Arial" w:eastAsia="Yu Mincho" w:cs="Arial"/>
        </w:rPr>
        <w:tab/>
      </w:r>
      <w:r>
        <w:rPr>
          <w:rFonts w:ascii="Arial" w:hAnsi="Arial" w:eastAsia="Yu Mincho" w:cs="Arial"/>
        </w:rPr>
        <w:t>Xiaomi</w:t>
      </w:r>
    </w:p>
    <w:p>
      <w:pPr>
        <w:pStyle w:val="131"/>
        <w:numPr>
          <w:ilvl w:val="0"/>
          <w:numId w:val="9"/>
        </w:numPr>
        <w:snapToGrid w:val="0"/>
        <w:ind w:leftChars="0"/>
        <w:rPr>
          <w:rFonts w:ascii="Arial" w:hAnsi="Arial" w:eastAsia="Yu Mincho" w:cs="Arial"/>
        </w:rPr>
      </w:pPr>
      <w:r>
        <w:rPr>
          <w:rFonts w:ascii="Arial" w:hAnsi="Arial" w:eastAsia="Yu Mincho" w:cs="Arial"/>
        </w:rPr>
        <w:t>R4-2309242</w:t>
      </w:r>
      <w:r>
        <w:rPr>
          <w:rFonts w:ascii="Arial" w:hAnsi="Arial" w:eastAsia="Yu Mincho" w:cs="Arial"/>
        </w:rPr>
        <w:tab/>
      </w:r>
      <w:r>
        <w:rPr>
          <w:rFonts w:ascii="Arial" w:hAnsi="Arial" w:eastAsia="Yu Mincho" w:cs="Arial"/>
        </w:rPr>
        <w:t>Views on FR2 MIMO OTA requirements</w:t>
      </w:r>
      <w:r>
        <w:rPr>
          <w:rFonts w:ascii="Arial" w:hAnsi="Arial" w:eastAsia="Yu Mincho" w:cs="Arial"/>
        </w:rPr>
        <w:tab/>
      </w:r>
      <w:r>
        <w:rPr>
          <w:rFonts w:ascii="Arial" w:hAnsi="Arial" w:eastAsia="Yu Mincho" w:cs="Arial"/>
        </w:rPr>
        <w:t>Qualcomm Incorporated</w:t>
      </w:r>
    </w:p>
    <w:p>
      <w:pPr>
        <w:pStyle w:val="131"/>
        <w:numPr>
          <w:ilvl w:val="0"/>
          <w:numId w:val="9"/>
        </w:numPr>
        <w:snapToGrid w:val="0"/>
        <w:ind w:leftChars="0"/>
        <w:rPr>
          <w:rFonts w:ascii="Arial" w:hAnsi="Arial" w:eastAsia="Yu Mincho" w:cs="Arial"/>
        </w:rPr>
      </w:pPr>
      <w:r>
        <w:rPr>
          <w:rFonts w:ascii="Arial" w:hAnsi="Arial" w:eastAsia="Yu Mincho" w:cs="Arial"/>
        </w:rPr>
        <w:t>R4-2309301</w:t>
      </w:r>
      <w:r>
        <w:rPr>
          <w:rFonts w:ascii="Arial" w:hAnsi="Arial" w:eastAsia="Yu Mincho" w:cs="Arial"/>
        </w:rPr>
        <w:tab/>
      </w:r>
      <w:r>
        <w:rPr>
          <w:rFonts w:ascii="Arial" w:hAnsi="Arial" w:eastAsia="Yu Mincho" w:cs="Arial"/>
        </w:rPr>
        <w:t>Discussion on FR2 MIMO OTA test methodology enhancement</w:t>
      </w:r>
      <w:r>
        <w:rPr>
          <w:rFonts w:ascii="Arial" w:hAnsi="Arial" w:eastAsia="Yu Mincho" w:cs="Arial"/>
        </w:rPr>
        <w:tab/>
      </w:r>
      <w:r>
        <w:rPr>
          <w:rFonts w:ascii="Arial" w:hAnsi="Arial" w:eastAsia="Yu Mincho" w:cs="Arial"/>
        </w:rPr>
        <w:t>Huawei,HiSilicon</w:t>
      </w:r>
    </w:p>
    <w:p>
      <w:pPr>
        <w:pStyle w:val="131"/>
        <w:numPr>
          <w:ilvl w:val="0"/>
          <w:numId w:val="9"/>
        </w:numPr>
        <w:snapToGrid w:val="0"/>
        <w:ind w:leftChars="0"/>
        <w:rPr>
          <w:rFonts w:ascii="Arial" w:hAnsi="Arial" w:eastAsia="Yu Mincho" w:cs="Arial"/>
        </w:rPr>
      </w:pPr>
      <w:r>
        <w:rPr>
          <w:rFonts w:ascii="Arial" w:hAnsi="Arial" w:eastAsia="Yu Mincho" w:cs="Arial"/>
        </w:rPr>
        <w:t>R4-2309467</w:t>
      </w:r>
      <w:r>
        <w:rPr>
          <w:rFonts w:ascii="Arial" w:hAnsi="Arial" w:eastAsia="Yu Mincho" w:cs="Arial"/>
        </w:rPr>
        <w:tab/>
      </w:r>
      <w:r>
        <w:rPr>
          <w:rFonts w:ascii="Arial" w:hAnsi="Arial" w:eastAsia="Yu Mincho" w:cs="Arial"/>
        </w:rPr>
        <w:t>On Phantom Testing and QZ Sizes</w:t>
      </w:r>
      <w:r>
        <w:rPr>
          <w:rFonts w:ascii="Arial" w:hAnsi="Arial" w:eastAsia="Yu Mincho" w:cs="Arial"/>
        </w:rPr>
        <w:tab/>
      </w:r>
      <w:r>
        <w:rPr>
          <w:rFonts w:ascii="Arial" w:hAnsi="Arial" w:eastAsia="Yu Mincho" w:cs="Arial"/>
        </w:rPr>
        <w:t>Keysight Technologies UK Ltd</w:t>
      </w:r>
    </w:p>
    <w:p>
      <w:pPr>
        <w:pStyle w:val="131"/>
        <w:numPr>
          <w:ilvl w:val="0"/>
          <w:numId w:val="9"/>
        </w:numPr>
        <w:snapToGrid w:val="0"/>
        <w:ind w:leftChars="0"/>
        <w:rPr>
          <w:rFonts w:ascii="Arial" w:hAnsi="Arial" w:eastAsia="Yu Mincho" w:cs="Arial"/>
        </w:rPr>
      </w:pPr>
      <w:r>
        <w:rPr>
          <w:rFonts w:ascii="Arial" w:hAnsi="Arial" w:eastAsia="Yu Mincho" w:cs="Arial"/>
        </w:rPr>
        <w:t>R4-2309468</w:t>
      </w:r>
      <w:r>
        <w:rPr>
          <w:rFonts w:ascii="Arial" w:hAnsi="Arial" w:eastAsia="Yu Mincho" w:cs="Arial"/>
        </w:rPr>
        <w:tab/>
      </w:r>
      <w:r>
        <w:rPr>
          <w:rFonts w:ascii="Arial" w:hAnsi="Arial" w:eastAsia="Yu Mincho" w:cs="Arial"/>
        </w:rPr>
        <w:t>On FR2 CE MU</w:t>
      </w:r>
      <w:r>
        <w:rPr>
          <w:rFonts w:ascii="Arial" w:hAnsi="Arial" w:eastAsia="Yu Mincho" w:cs="Arial"/>
        </w:rPr>
        <w:tab/>
      </w:r>
      <w:r>
        <w:rPr>
          <w:rFonts w:ascii="Arial" w:hAnsi="Arial" w:eastAsia="Yu Mincho" w:cs="Arial"/>
        </w:rPr>
        <w:t>Keysight Technologies UK Ltd, Spirent Communications</w:t>
      </w:r>
    </w:p>
    <w:p>
      <w:pPr>
        <w:pStyle w:val="131"/>
        <w:numPr>
          <w:ilvl w:val="0"/>
          <w:numId w:val="9"/>
        </w:numPr>
        <w:snapToGrid w:val="0"/>
        <w:ind w:leftChars="0"/>
        <w:rPr>
          <w:rFonts w:ascii="Arial" w:hAnsi="Arial" w:eastAsia="Yu Mincho" w:cs="Arial"/>
        </w:rPr>
      </w:pPr>
      <w:r>
        <w:rPr>
          <w:rFonts w:ascii="Arial" w:hAnsi="Arial" w:eastAsia="Yu Mincho" w:cs="Arial"/>
        </w:rPr>
        <w:t>R4-2309473</w:t>
      </w:r>
      <w:r>
        <w:rPr>
          <w:rFonts w:ascii="Arial" w:hAnsi="Arial" w:eastAsia="Yu Mincho" w:cs="Arial"/>
        </w:rPr>
        <w:tab/>
      </w:r>
      <w:r>
        <w:rPr>
          <w:rFonts w:ascii="Arial" w:hAnsi="Arial" w:eastAsia="Yu Mincho" w:cs="Arial"/>
        </w:rPr>
        <w:t>On FR2 MIMO OTA channel model validation</w:t>
      </w:r>
      <w:r>
        <w:rPr>
          <w:rFonts w:ascii="Arial" w:hAnsi="Arial" w:eastAsia="Yu Mincho" w:cs="Arial"/>
        </w:rPr>
        <w:tab/>
      </w:r>
      <w:r>
        <w:rPr>
          <w:rFonts w:ascii="Arial" w:hAnsi="Arial" w:eastAsia="Yu Mincho" w:cs="Arial"/>
        </w:rPr>
        <w:t>Apple, Keysight Technologies</w:t>
      </w:r>
    </w:p>
    <w:p>
      <w:pPr>
        <w:pStyle w:val="131"/>
        <w:numPr>
          <w:ilvl w:val="0"/>
          <w:numId w:val="9"/>
        </w:numPr>
        <w:snapToGrid w:val="0"/>
        <w:ind w:leftChars="0"/>
        <w:rPr>
          <w:rFonts w:ascii="Arial" w:hAnsi="Arial" w:eastAsia="Yu Mincho" w:cs="Arial"/>
        </w:rPr>
      </w:pPr>
      <w:r>
        <w:rPr>
          <w:rFonts w:ascii="Arial" w:hAnsi="Arial" w:eastAsia="Yu Mincho" w:cs="Arial"/>
        </w:rPr>
        <w:t>R4-2309304</w:t>
      </w:r>
      <w:r>
        <w:rPr>
          <w:rFonts w:ascii="Arial" w:hAnsi="Arial" w:eastAsia="Yu Mincho" w:cs="Arial"/>
        </w:rPr>
        <w:tab/>
      </w:r>
      <w:r>
        <w:rPr>
          <w:rFonts w:ascii="Arial" w:hAnsi="Arial" w:eastAsia="Yu Mincho" w:cs="Arial"/>
        </w:rPr>
        <w:t>Discussion on FR2 MIMO OTA channel validation</w:t>
      </w:r>
      <w:r>
        <w:rPr>
          <w:rFonts w:ascii="Arial" w:hAnsi="Arial" w:eastAsia="Yu Mincho" w:cs="Arial"/>
        </w:rPr>
        <w:tab/>
      </w:r>
      <w:r>
        <w:rPr>
          <w:rFonts w:ascii="Arial" w:hAnsi="Arial" w:eastAsia="Yu Mincho" w:cs="Arial"/>
        </w:rPr>
        <w:t>Huawei,HiSilicon</w:t>
      </w:r>
    </w:p>
    <w:p>
      <w:pPr>
        <w:pStyle w:val="131"/>
        <w:numPr>
          <w:ilvl w:val="0"/>
          <w:numId w:val="9"/>
        </w:numPr>
        <w:snapToGrid w:val="0"/>
        <w:ind w:leftChars="0"/>
        <w:rPr>
          <w:rFonts w:ascii="Arial" w:hAnsi="Arial" w:eastAsia="Yu Mincho" w:cs="Arial"/>
        </w:rPr>
      </w:pPr>
      <w:r>
        <w:rPr>
          <w:rFonts w:ascii="Arial" w:hAnsi="Arial" w:eastAsia="Yu Mincho" w:cs="Arial"/>
        </w:rPr>
        <w:t>R4-2310470</w:t>
      </w:r>
      <w:r>
        <w:rPr>
          <w:rFonts w:ascii="Arial" w:hAnsi="Arial" w:eastAsia="Yu Mincho" w:cs="Arial"/>
        </w:rPr>
        <w:tab/>
      </w:r>
      <w:r>
        <w:rPr>
          <w:rFonts w:ascii="Arial" w:hAnsi="Arial" w:eastAsia="Yu Mincho" w:cs="Arial"/>
        </w:rPr>
        <w:t>Topic summary for [107][333] NR_MIMO_OTA_enh</w:t>
      </w:r>
      <w:r>
        <w:rPr>
          <w:rFonts w:ascii="Arial" w:hAnsi="Arial" w:eastAsia="Yu Mincho" w:cs="Arial"/>
        </w:rPr>
        <w:tab/>
      </w:r>
      <w:r>
        <w:rPr>
          <w:rFonts w:ascii="Arial" w:hAnsi="Arial" w:eastAsia="Yu Mincho" w:cs="Arial"/>
        </w:rPr>
        <w:t>Moderator (CAICT)</w:t>
      </w:r>
    </w:p>
    <w:p>
      <w:pPr>
        <w:pStyle w:val="131"/>
        <w:numPr>
          <w:ilvl w:val="0"/>
          <w:numId w:val="9"/>
        </w:numPr>
        <w:snapToGrid w:val="0"/>
        <w:ind w:leftChars="0"/>
        <w:rPr>
          <w:rFonts w:ascii="Arial" w:hAnsi="Arial" w:eastAsia="Yu Mincho" w:cs="Arial"/>
        </w:rPr>
      </w:pPr>
      <w:r>
        <w:rPr>
          <w:rFonts w:ascii="Arial" w:hAnsi="Arial" w:eastAsia="Yu Mincho" w:cs="Arial"/>
        </w:rPr>
        <w:t>R4-2309751</w:t>
      </w:r>
      <w:r>
        <w:rPr>
          <w:rFonts w:ascii="Arial" w:hAnsi="Arial" w:eastAsia="Yu Mincho" w:cs="Arial"/>
        </w:rPr>
        <w:tab/>
      </w:r>
      <w:r>
        <w:rPr>
          <w:rFonts w:ascii="Arial" w:hAnsi="Arial" w:eastAsia="Yu Mincho" w:cs="Arial"/>
        </w:rPr>
        <w:t>Ad-hoc minutes for R18 MIMO OTA</w:t>
      </w:r>
      <w:r>
        <w:rPr>
          <w:rFonts w:ascii="Arial" w:hAnsi="Arial" w:eastAsia="Yu Mincho" w:cs="Arial"/>
        </w:rPr>
        <w:tab/>
      </w:r>
      <w:r>
        <w:rPr>
          <w:rFonts w:ascii="Arial" w:hAnsi="Arial" w:eastAsia="Yu Mincho" w:cs="Arial"/>
        </w:rPr>
        <w:tab/>
      </w:r>
      <w:r>
        <w:rPr>
          <w:rFonts w:ascii="Arial" w:hAnsi="Arial" w:eastAsia="Yu Mincho" w:cs="Arial"/>
        </w:rPr>
        <w:t>Moderator (CAICT)</w:t>
      </w:r>
    </w:p>
    <w:p>
      <w:pPr>
        <w:pStyle w:val="131"/>
        <w:numPr>
          <w:ilvl w:val="0"/>
          <w:numId w:val="9"/>
        </w:numPr>
        <w:snapToGrid w:val="0"/>
        <w:ind w:leftChars="0"/>
        <w:rPr>
          <w:rFonts w:ascii="Arial" w:hAnsi="Arial" w:eastAsia="Yu Mincho" w:cs="Arial"/>
        </w:rPr>
      </w:pPr>
      <w:r>
        <w:rPr>
          <w:rFonts w:ascii="Arial" w:hAnsi="Arial" w:eastAsia="Yu Mincho" w:cs="Arial"/>
        </w:rPr>
        <w:t>R4-2309821</w:t>
      </w:r>
      <w:r>
        <w:rPr>
          <w:rFonts w:ascii="Arial" w:hAnsi="Arial" w:eastAsia="Yu Mincho" w:cs="Arial"/>
        </w:rPr>
        <w:tab/>
      </w:r>
      <w:r>
        <w:rPr>
          <w:rFonts w:ascii="Arial" w:hAnsi="Arial" w:cs="Arial"/>
          <w:sz w:val="22"/>
          <w:lang w:eastAsia="zh-CN"/>
        </w:rPr>
        <w:t>WF on Rel-18 MIMO OTA</w:t>
      </w:r>
      <w:r>
        <w:rPr>
          <w:rFonts w:ascii="Arial" w:hAnsi="Arial" w:eastAsia="Yu Mincho" w:cs="Arial"/>
        </w:rPr>
        <w:t xml:space="preserve"> </w:t>
      </w:r>
      <w:r>
        <w:rPr>
          <w:rFonts w:ascii="Arial" w:hAnsi="Arial" w:eastAsia="Yu Mincho" w:cs="Arial"/>
        </w:rPr>
        <w:tab/>
      </w:r>
      <w:r>
        <w:rPr>
          <w:rFonts w:ascii="Arial" w:hAnsi="Arial" w:eastAsia="Yu Mincho" w:cs="Arial"/>
        </w:rPr>
        <w:t>CAICT</w:t>
      </w:r>
    </w:p>
    <w:p>
      <w:pPr>
        <w:snapToGrid w:val="0"/>
        <w:rPr>
          <w:rFonts w:ascii="Arial" w:hAnsi="Arial" w:eastAsia="Yu Mincho" w:cs="Arial"/>
        </w:rPr>
      </w:pPr>
    </w:p>
    <w:p>
      <w:pPr>
        <w:overflowPunct/>
        <w:autoSpaceDE/>
        <w:autoSpaceDN/>
        <w:snapToGrid w:val="0"/>
        <w:spacing w:after="0"/>
        <w:textAlignment w:val="auto"/>
        <w:rPr>
          <w:rFonts w:ascii="Arial" w:hAnsi="Arial" w:eastAsia="Yu Mincho" w:cs="Arial"/>
          <w:lang w:eastAsia="ja-JP"/>
        </w:rPr>
      </w:pPr>
    </w:p>
    <w:p>
      <w:pPr>
        <w:overflowPunct/>
        <w:autoSpaceDE/>
        <w:autoSpaceDN/>
        <w:snapToGrid w:val="0"/>
        <w:spacing w:after="0"/>
        <w:textAlignment w:val="auto"/>
        <w:rPr>
          <w:rFonts w:ascii="Arial" w:hAnsi="Arial" w:eastAsia="Yu Mincho" w:cs="Arial"/>
          <w:lang w:eastAsia="ja-JP"/>
        </w:rPr>
      </w:pPr>
    </w:p>
    <w:p>
      <w:pPr>
        <w:overflowPunct/>
        <w:autoSpaceDE/>
        <w:autoSpaceDN/>
        <w:snapToGrid w:val="0"/>
        <w:spacing w:after="0"/>
        <w:textAlignment w:val="auto"/>
        <w:rPr>
          <w:rFonts w:ascii="Arial" w:hAnsi="Arial" w:eastAsia="Yu Mincho" w:cs="Arial"/>
          <w:lang w:eastAsia="ja-JP"/>
        </w:rPr>
      </w:pPr>
    </w:p>
    <w:p>
      <w:pPr>
        <w:tabs>
          <w:tab w:val="left" w:pos="567"/>
        </w:tabs>
        <w:overflowPunct/>
        <w:autoSpaceDE/>
        <w:autoSpaceDN/>
        <w:snapToGrid w:val="0"/>
        <w:spacing w:after="0"/>
        <w:textAlignment w:val="auto"/>
        <w:rPr>
          <w:rFonts w:ascii="Arial" w:hAnsi="Arial" w:cs="Arial"/>
          <w:bCs/>
        </w:rPr>
      </w:pPr>
    </w:p>
    <w:p>
      <w:pPr>
        <w:pStyle w:val="60"/>
        <w:rPr>
          <w:sz w:val="12"/>
          <w:szCs w:val="12"/>
        </w:rPr>
      </w:pPr>
      <w:r>
        <w:rPr>
          <w:sz w:val="12"/>
          <w:szCs w:val="12"/>
        </w:rPr>
        <w:tab/>
      </w:r>
      <w:r>
        <w:rPr>
          <w:sz w:val="12"/>
          <w:szCs w:val="12"/>
        </w:rPr>
        <w:t>26.04.2023</w:t>
      </w:r>
      <w:r>
        <w:rPr>
          <w:sz w:val="12"/>
          <w:szCs w:val="12"/>
        </w:rPr>
        <w:tab/>
      </w:r>
      <w:r>
        <w:rPr>
          <w:sz w:val="12"/>
          <w:szCs w:val="12"/>
        </w:rPr>
        <w:tab/>
      </w:r>
      <w:r>
        <w:rPr>
          <w:sz w:val="12"/>
          <w:szCs w:val="12"/>
        </w:rPr>
        <w:t>minor adaptations for RAN #100</w:t>
      </w:r>
    </w:p>
    <w:p>
      <w:pPr>
        <w:pStyle w:val="60"/>
        <w:rPr>
          <w:sz w:val="12"/>
          <w:szCs w:val="12"/>
        </w:rPr>
      </w:pPr>
      <w:r>
        <w:rPr>
          <w:sz w:val="12"/>
          <w:szCs w:val="12"/>
        </w:rPr>
        <w:tab/>
      </w:r>
      <w:r>
        <w:rPr>
          <w:sz w:val="12"/>
          <w:szCs w:val="12"/>
        </w:rPr>
        <w:t>01.02.2023</w:t>
      </w:r>
      <w:r>
        <w:rPr>
          <w:sz w:val="12"/>
          <w:szCs w:val="12"/>
        </w:rPr>
        <w:tab/>
      </w:r>
      <w:r>
        <w:rPr>
          <w:sz w:val="12"/>
          <w:szCs w:val="12"/>
        </w:rPr>
        <w:tab/>
      </w:r>
      <w:r>
        <w:rPr>
          <w:sz w:val="12"/>
          <w:szCs w:val="12"/>
        </w:rPr>
        <w:t>minor adaptations for RAN #99</w:t>
      </w:r>
    </w:p>
    <w:p>
      <w:pPr>
        <w:pStyle w:val="60"/>
        <w:rPr>
          <w:sz w:val="12"/>
          <w:szCs w:val="12"/>
        </w:rPr>
      </w:pPr>
      <w:r>
        <w:rPr>
          <w:sz w:val="12"/>
          <w:szCs w:val="12"/>
        </w:rPr>
        <w:tab/>
      </w:r>
      <w:r>
        <w:rPr>
          <w:sz w:val="12"/>
          <w:szCs w:val="12"/>
        </w:rPr>
        <w:t>27.10.2022</w:t>
      </w:r>
      <w:r>
        <w:rPr>
          <w:sz w:val="12"/>
          <w:szCs w:val="12"/>
        </w:rPr>
        <w:tab/>
      </w:r>
      <w:r>
        <w:rPr>
          <w:sz w:val="12"/>
          <w:szCs w:val="12"/>
        </w:rPr>
        <w:tab/>
      </w:r>
      <w:r>
        <w:rPr>
          <w:sz w:val="12"/>
          <w:szCs w:val="12"/>
        </w:rPr>
        <w:t>minor adaptations for RAN #98e</w:t>
      </w:r>
    </w:p>
    <w:p>
      <w:pPr>
        <w:pStyle w:val="60"/>
        <w:rPr>
          <w:sz w:val="12"/>
          <w:szCs w:val="12"/>
        </w:rPr>
      </w:pPr>
      <w:r>
        <w:rPr>
          <w:sz w:val="12"/>
          <w:szCs w:val="12"/>
        </w:rPr>
        <w:tab/>
      </w:r>
      <w:r>
        <w:rPr>
          <w:sz w:val="12"/>
          <w:szCs w:val="12"/>
        </w:rPr>
        <w:t>01.08.2022</w:t>
      </w:r>
      <w:r>
        <w:rPr>
          <w:sz w:val="12"/>
          <w:szCs w:val="12"/>
        </w:rPr>
        <w:tab/>
      </w:r>
      <w:r>
        <w:rPr>
          <w:sz w:val="12"/>
          <w:szCs w:val="12"/>
        </w:rPr>
        <w:tab/>
      </w:r>
      <w:r>
        <w:rPr>
          <w:sz w:val="12"/>
          <w:szCs w:val="12"/>
        </w:rPr>
        <w:t>minor adaptations for RAN #97e</w:t>
      </w:r>
    </w:p>
    <w:p>
      <w:pPr>
        <w:pStyle w:val="60"/>
        <w:rPr>
          <w:sz w:val="12"/>
          <w:szCs w:val="12"/>
        </w:rPr>
      </w:pPr>
      <w:r>
        <w:rPr>
          <w:sz w:val="12"/>
          <w:szCs w:val="12"/>
        </w:rPr>
        <w:tab/>
      </w:r>
      <w:r>
        <w:rPr>
          <w:sz w:val="12"/>
          <w:szCs w:val="12"/>
        </w:rPr>
        <w:t>21.05.2022</w:t>
      </w:r>
      <w:r>
        <w:rPr>
          <w:sz w:val="12"/>
          <w:szCs w:val="12"/>
        </w:rPr>
        <w:tab/>
      </w:r>
      <w:r>
        <w:rPr>
          <w:sz w:val="12"/>
          <w:szCs w:val="12"/>
        </w:rPr>
        <w:tab/>
      </w:r>
      <w:r>
        <w:rPr>
          <w:sz w:val="12"/>
          <w:szCs w:val="12"/>
        </w:rPr>
        <w:t>minor adaptations for RAN #96</w:t>
      </w:r>
    </w:p>
    <w:p>
      <w:pPr>
        <w:pStyle w:val="60"/>
        <w:rPr>
          <w:sz w:val="12"/>
          <w:szCs w:val="12"/>
        </w:rPr>
      </w:pPr>
      <w:r>
        <w:rPr>
          <w:sz w:val="12"/>
          <w:szCs w:val="12"/>
        </w:rPr>
        <w:tab/>
      </w:r>
      <w:r>
        <w:rPr>
          <w:sz w:val="12"/>
          <w:szCs w:val="12"/>
        </w:rPr>
        <w:t>10.01.2022</w:t>
      </w:r>
      <w:r>
        <w:rPr>
          <w:sz w:val="12"/>
          <w:szCs w:val="12"/>
        </w:rPr>
        <w:tab/>
      </w:r>
      <w:r>
        <w:rPr>
          <w:sz w:val="12"/>
          <w:szCs w:val="12"/>
        </w:rPr>
        <w:tab/>
      </w:r>
      <w:r>
        <w:rPr>
          <w:sz w:val="12"/>
          <w:szCs w:val="12"/>
        </w:rPr>
        <w:t>minor adaptations for RAN #95e</w:t>
      </w:r>
    </w:p>
    <w:p>
      <w:pPr>
        <w:pStyle w:val="60"/>
        <w:rPr>
          <w:sz w:val="12"/>
          <w:szCs w:val="12"/>
        </w:rPr>
      </w:pPr>
      <w:r>
        <w:rPr>
          <w:sz w:val="12"/>
          <w:szCs w:val="12"/>
        </w:rPr>
        <w:tab/>
      </w:r>
      <w:r>
        <w:rPr>
          <w:sz w:val="12"/>
          <w:szCs w:val="12"/>
        </w:rPr>
        <w:t>04.10.2021</w:t>
      </w:r>
      <w:r>
        <w:rPr>
          <w:sz w:val="12"/>
          <w:szCs w:val="12"/>
        </w:rPr>
        <w:tab/>
      </w:r>
      <w:r>
        <w:rPr>
          <w:sz w:val="12"/>
          <w:szCs w:val="12"/>
        </w:rPr>
        <w:tab/>
      </w:r>
      <w:r>
        <w:rPr>
          <w:sz w:val="12"/>
          <w:szCs w:val="12"/>
        </w:rPr>
        <w:t>minor adaptations for RAN #94e</w:t>
      </w:r>
    </w:p>
    <w:p>
      <w:pPr>
        <w:pStyle w:val="60"/>
        <w:rPr>
          <w:sz w:val="12"/>
          <w:szCs w:val="12"/>
        </w:rPr>
      </w:pPr>
      <w:r>
        <w:rPr>
          <w:sz w:val="12"/>
          <w:szCs w:val="12"/>
        </w:rPr>
        <w:tab/>
      </w:r>
      <w:r>
        <w:rPr>
          <w:sz w:val="12"/>
          <w:szCs w:val="12"/>
        </w:rPr>
        <w:t>08.08.2021</w:t>
      </w:r>
      <w:r>
        <w:rPr>
          <w:sz w:val="12"/>
          <w:szCs w:val="12"/>
        </w:rPr>
        <w:tab/>
      </w:r>
      <w:r>
        <w:rPr>
          <w:sz w:val="12"/>
          <w:szCs w:val="12"/>
        </w:rPr>
        <w:tab/>
      </w:r>
      <w:r>
        <w:rPr>
          <w:sz w:val="12"/>
          <w:szCs w:val="12"/>
        </w:rPr>
        <w:t>minor adaptations for RAN #93e</w:t>
      </w:r>
    </w:p>
    <w:p>
      <w:pPr>
        <w:pStyle w:val="60"/>
        <w:rPr>
          <w:sz w:val="12"/>
          <w:szCs w:val="12"/>
        </w:rPr>
      </w:pPr>
      <w:r>
        <w:rPr>
          <w:sz w:val="12"/>
          <w:szCs w:val="12"/>
        </w:rPr>
        <w:tab/>
      </w:r>
      <w:r>
        <w:rPr>
          <w:sz w:val="12"/>
          <w:szCs w:val="12"/>
        </w:rPr>
        <w:t>17.05.2021</w:t>
      </w:r>
      <w:r>
        <w:rPr>
          <w:sz w:val="12"/>
          <w:szCs w:val="12"/>
        </w:rPr>
        <w:tab/>
      </w:r>
      <w:r>
        <w:rPr>
          <w:sz w:val="12"/>
          <w:szCs w:val="12"/>
        </w:rPr>
        <w:tab/>
      </w:r>
      <w:r>
        <w:rPr>
          <w:sz w:val="12"/>
          <w:szCs w:val="12"/>
        </w:rPr>
        <w:t>minor adaptations for RAN #92e</w:t>
      </w:r>
    </w:p>
    <w:p>
      <w:pPr>
        <w:pStyle w:val="60"/>
        <w:rPr>
          <w:sz w:val="12"/>
          <w:szCs w:val="12"/>
        </w:rPr>
      </w:pPr>
      <w:r>
        <w:rPr>
          <w:sz w:val="12"/>
          <w:szCs w:val="12"/>
        </w:rPr>
        <w:tab/>
      </w:r>
      <w:r>
        <w:rPr>
          <w:sz w:val="12"/>
          <w:szCs w:val="12"/>
        </w:rPr>
        <w:t>28.01.2021</w:t>
      </w:r>
      <w:r>
        <w:rPr>
          <w:sz w:val="12"/>
          <w:szCs w:val="12"/>
        </w:rPr>
        <w:tab/>
      </w:r>
      <w:r>
        <w:rPr>
          <w:sz w:val="12"/>
          <w:szCs w:val="12"/>
        </w:rPr>
        <w:tab/>
      </w:r>
      <w:r>
        <w:rPr>
          <w:sz w:val="12"/>
          <w:szCs w:val="12"/>
        </w:rPr>
        <w:t>minor adaptations for RAN #91e</w:t>
      </w:r>
    </w:p>
    <w:p>
      <w:pPr>
        <w:pStyle w:val="60"/>
        <w:rPr>
          <w:sz w:val="12"/>
          <w:szCs w:val="12"/>
        </w:rPr>
      </w:pPr>
      <w:r>
        <w:rPr>
          <w:sz w:val="12"/>
          <w:szCs w:val="12"/>
        </w:rPr>
        <w:tab/>
      </w:r>
      <w:r>
        <w:rPr>
          <w:sz w:val="12"/>
          <w:szCs w:val="12"/>
        </w:rPr>
        <w:t>09.11.2020</w:t>
      </w:r>
      <w:r>
        <w:rPr>
          <w:sz w:val="12"/>
          <w:szCs w:val="12"/>
        </w:rPr>
        <w:tab/>
      </w:r>
      <w:r>
        <w:rPr>
          <w:sz w:val="12"/>
          <w:szCs w:val="12"/>
        </w:rPr>
        <w:tab/>
      </w:r>
      <w:r>
        <w:rPr>
          <w:sz w:val="12"/>
          <w:szCs w:val="12"/>
        </w:rPr>
        <w:t>minor adaptations for RAN #90e</w:t>
      </w:r>
    </w:p>
    <w:p>
      <w:pPr>
        <w:pStyle w:val="60"/>
        <w:rPr>
          <w:sz w:val="12"/>
          <w:szCs w:val="12"/>
        </w:rPr>
      </w:pPr>
      <w:r>
        <w:rPr>
          <w:sz w:val="12"/>
          <w:szCs w:val="12"/>
        </w:rPr>
        <w:tab/>
      </w:r>
      <w:r>
        <w:rPr>
          <w:sz w:val="12"/>
          <w:szCs w:val="12"/>
        </w:rPr>
        <w:t>31.08.2020</w:t>
      </w:r>
      <w:r>
        <w:rPr>
          <w:sz w:val="12"/>
          <w:szCs w:val="12"/>
        </w:rPr>
        <w:tab/>
      </w:r>
      <w:r>
        <w:rPr>
          <w:sz w:val="12"/>
          <w:szCs w:val="12"/>
        </w:rPr>
        <w:tab/>
      </w:r>
      <w:r>
        <w:rPr>
          <w:sz w:val="12"/>
          <w:szCs w:val="12"/>
        </w:rPr>
        <w:t>minor adaptations for RAN #89e</w:t>
      </w:r>
    </w:p>
    <w:p>
      <w:pPr>
        <w:pStyle w:val="60"/>
        <w:rPr>
          <w:sz w:val="12"/>
          <w:szCs w:val="12"/>
        </w:rPr>
      </w:pPr>
      <w:r>
        <w:rPr>
          <w:sz w:val="12"/>
          <w:szCs w:val="12"/>
        </w:rPr>
        <w:tab/>
      </w:r>
      <w:r>
        <w:rPr>
          <w:sz w:val="12"/>
          <w:szCs w:val="12"/>
        </w:rPr>
        <w:t>20.04.2020</w:t>
      </w:r>
      <w:r>
        <w:rPr>
          <w:sz w:val="12"/>
          <w:szCs w:val="12"/>
        </w:rPr>
        <w:tab/>
      </w:r>
      <w:r>
        <w:rPr>
          <w:sz w:val="12"/>
          <w:szCs w:val="12"/>
        </w:rPr>
        <w:tab/>
      </w:r>
      <w:r>
        <w:rPr>
          <w:sz w:val="12"/>
          <w:szCs w:val="12"/>
        </w:rPr>
        <w:t>minor adaptations for RAN #88e</w:t>
      </w:r>
    </w:p>
    <w:p>
      <w:pPr>
        <w:pStyle w:val="60"/>
        <w:rPr>
          <w:sz w:val="12"/>
          <w:szCs w:val="12"/>
        </w:rPr>
      </w:pPr>
      <w:r>
        <w:rPr>
          <w:sz w:val="12"/>
          <w:szCs w:val="12"/>
        </w:rPr>
        <w:tab/>
      </w:r>
      <w:r>
        <w:rPr>
          <w:sz w:val="12"/>
          <w:szCs w:val="12"/>
        </w:rPr>
        <w:t>18.02.2020</w:t>
      </w:r>
      <w:r>
        <w:rPr>
          <w:sz w:val="12"/>
          <w:szCs w:val="12"/>
        </w:rPr>
        <w:tab/>
      </w:r>
      <w:r>
        <w:rPr>
          <w:sz w:val="12"/>
          <w:szCs w:val="12"/>
        </w:rPr>
        <w:tab/>
      </w:r>
      <w:r>
        <w:rPr>
          <w:sz w:val="12"/>
          <w:szCs w:val="12"/>
        </w:rPr>
        <w:t>minor adaptations for RAN #87e</w:t>
      </w:r>
    </w:p>
    <w:p>
      <w:pPr>
        <w:pStyle w:val="60"/>
        <w:rPr>
          <w:sz w:val="12"/>
          <w:szCs w:val="12"/>
        </w:rPr>
      </w:pPr>
      <w:r>
        <w:rPr>
          <w:sz w:val="12"/>
          <w:szCs w:val="12"/>
        </w:rPr>
        <w:tab/>
      </w:r>
      <w:r>
        <w:rPr>
          <w:sz w:val="12"/>
          <w:szCs w:val="12"/>
        </w:rPr>
        <w:t>14.11.2019</w:t>
      </w:r>
      <w:r>
        <w:rPr>
          <w:sz w:val="12"/>
          <w:szCs w:val="12"/>
        </w:rPr>
        <w:tab/>
      </w:r>
      <w:r>
        <w:rPr>
          <w:sz w:val="12"/>
          <w:szCs w:val="12"/>
        </w:rPr>
        <w:tab/>
      </w:r>
      <w:r>
        <w:rPr>
          <w:sz w:val="12"/>
          <w:szCs w:val="12"/>
        </w:rPr>
        <w:t>minor adaptations for RAN #86</w:t>
      </w:r>
    </w:p>
    <w:p>
      <w:pPr>
        <w:pStyle w:val="60"/>
        <w:rPr>
          <w:sz w:val="12"/>
          <w:szCs w:val="12"/>
        </w:rPr>
      </w:pPr>
      <w:r>
        <w:rPr>
          <w:sz w:val="12"/>
          <w:szCs w:val="12"/>
        </w:rPr>
        <w:tab/>
      </w:r>
      <w:r>
        <w:rPr>
          <w:sz w:val="12"/>
          <w:szCs w:val="12"/>
        </w:rPr>
        <w:t>18.08.2019</w:t>
      </w:r>
      <w:r>
        <w:rPr>
          <w:sz w:val="12"/>
          <w:szCs w:val="12"/>
        </w:rPr>
        <w:tab/>
      </w:r>
      <w:r>
        <w:rPr>
          <w:sz w:val="12"/>
          <w:szCs w:val="12"/>
        </w:rPr>
        <w:tab/>
      </w:r>
      <w:r>
        <w:rPr>
          <w:sz w:val="12"/>
          <w:szCs w:val="12"/>
        </w:rPr>
        <w:t>minor adaptations for RAN #85</w:t>
      </w:r>
    </w:p>
    <w:p>
      <w:pPr>
        <w:pStyle w:val="60"/>
        <w:rPr>
          <w:sz w:val="12"/>
          <w:szCs w:val="12"/>
        </w:rPr>
      </w:pPr>
      <w:r>
        <w:rPr>
          <w:sz w:val="12"/>
          <w:szCs w:val="12"/>
        </w:rPr>
        <w:tab/>
      </w:r>
      <w:r>
        <w:rPr>
          <w:sz w:val="12"/>
          <w:szCs w:val="12"/>
        </w:rPr>
        <w:t>12.05.2019</w:t>
      </w:r>
      <w:r>
        <w:rPr>
          <w:sz w:val="12"/>
          <w:szCs w:val="12"/>
        </w:rPr>
        <w:tab/>
      </w:r>
      <w:r>
        <w:rPr>
          <w:sz w:val="12"/>
          <w:szCs w:val="12"/>
        </w:rPr>
        <w:tab/>
      </w:r>
      <w:r>
        <w:rPr>
          <w:sz w:val="12"/>
          <w:szCs w:val="12"/>
        </w:rPr>
        <w:t>minor adaptations for RAN #84</w:t>
      </w:r>
    </w:p>
    <w:p>
      <w:pPr>
        <w:pStyle w:val="60"/>
        <w:rPr>
          <w:sz w:val="12"/>
          <w:szCs w:val="12"/>
        </w:rPr>
      </w:pPr>
      <w:r>
        <w:rPr>
          <w:sz w:val="12"/>
          <w:szCs w:val="12"/>
        </w:rPr>
        <w:tab/>
      </w:r>
      <w:r>
        <w:rPr>
          <w:sz w:val="12"/>
          <w:szCs w:val="12"/>
        </w:rPr>
        <w:t>27.02.2019</w:t>
      </w:r>
      <w:r>
        <w:rPr>
          <w:sz w:val="12"/>
          <w:szCs w:val="12"/>
        </w:rPr>
        <w:tab/>
      </w:r>
      <w:r>
        <w:rPr>
          <w:sz w:val="12"/>
          <w:szCs w:val="12"/>
        </w:rPr>
        <w:tab/>
      </w:r>
      <w:r>
        <w:rPr>
          <w:sz w:val="12"/>
          <w:szCs w:val="12"/>
        </w:rPr>
        <w:t>minor adaptations for RAN #83</w:t>
      </w:r>
    </w:p>
    <w:p>
      <w:pPr>
        <w:pStyle w:val="60"/>
        <w:rPr>
          <w:sz w:val="12"/>
          <w:szCs w:val="12"/>
        </w:rPr>
      </w:pPr>
      <w:r>
        <w:rPr>
          <w:sz w:val="12"/>
          <w:szCs w:val="12"/>
        </w:rPr>
        <w:tab/>
      </w:r>
      <w:r>
        <w:rPr>
          <w:sz w:val="12"/>
          <w:szCs w:val="12"/>
        </w:rPr>
        <w:t>21.11.2018</w:t>
      </w:r>
      <w:r>
        <w:rPr>
          <w:sz w:val="12"/>
          <w:szCs w:val="12"/>
        </w:rPr>
        <w:tab/>
      </w:r>
      <w:r>
        <w:rPr>
          <w:sz w:val="12"/>
          <w:szCs w:val="12"/>
        </w:rPr>
        <w:tab/>
      </w:r>
      <w:r>
        <w:rPr>
          <w:sz w:val="12"/>
          <w:szCs w:val="12"/>
        </w:rPr>
        <w:t>completion levels with colours added (for RAN #82)</w:t>
      </w:r>
    </w:p>
    <w:p>
      <w:pPr>
        <w:pStyle w:val="60"/>
        <w:rPr>
          <w:sz w:val="12"/>
          <w:szCs w:val="12"/>
        </w:rPr>
      </w:pPr>
      <w:r>
        <w:rPr>
          <w:sz w:val="12"/>
          <w:szCs w:val="12"/>
        </w:rPr>
        <w:t>v04.81</w:t>
      </w:r>
      <w:r>
        <w:rPr>
          <w:sz w:val="12"/>
          <w:szCs w:val="12"/>
        </w:rPr>
        <w:tab/>
      </w:r>
      <w:r>
        <w:rPr>
          <w:sz w:val="12"/>
          <w:szCs w:val="12"/>
        </w:rPr>
        <w:t>31.07.2018</w:t>
      </w:r>
      <w:r>
        <w:rPr>
          <w:sz w:val="12"/>
          <w:szCs w:val="12"/>
        </w:rPr>
        <w:tab/>
      </w:r>
      <w:r>
        <w:rPr>
          <w:sz w:val="12"/>
          <w:szCs w:val="12"/>
        </w:rPr>
        <w:tab/>
      </w:r>
      <w:r>
        <w:rPr>
          <w:sz w:val="12"/>
          <w:szCs w:val="12"/>
        </w:rPr>
        <w:t>simplification of template and addition of cross-TSG aspects (for RAN #81)</w:t>
      </w:r>
    </w:p>
    <w:p>
      <w:pPr>
        <w:pStyle w:val="60"/>
        <w:rPr>
          <w:sz w:val="12"/>
          <w:szCs w:val="12"/>
        </w:rPr>
      </w:pPr>
      <w:r>
        <w:rPr>
          <w:sz w:val="12"/>
          <w:szCs w:val="12"/>
        </w:rPr>
        <w:t>v04.80</w:t>
      </w:r>
      <w:r>
        <w:rPr>
          <w:sz w:val="12"/>
          <w:szCs w:val="12"/>
        </w:rPr>
        <w:tab/>
      </w:r>
      <w:r>
        <w:rPr>
          <w:sz w:val="12"/>
          <w:szCs w:val="12"/>
        </w:rPr>
        <w:t>21.05.2018</w:t>
      </w:r>
      <w:r>
        <w:rPr>
          <w:sz w:val="12"/>
          <w:szCs w:val="12"/>
        </w:rPr>
        <w:tab/>
      </w:r>
      <w:r>
        <w:rPr>
          <w:sz w:val="12"/>
          <w:szCs w:val="12"/>
        </w:rPr>
        <w:tab/>
      </w:r>
      <w:r>
        <w:rPr>
          <w:sz w:val="12"/>
          <w:szCs w:val="12"/>
        </w:rPr>
        <w:t>minor adaptations for RAN #80</w:t>
      </w:r>
    </w:p>
    <w:p>
      <w:pPr>
        <w:pStyle w:val="60"/>
        <w:rPr>
          <w:sz w:val="12"/>
          <w:szCs w:val="12"/>
        </w:rPr>
      </w:pPr>
      <w:r>
        <w:rPr>
          <w:sz w:val="12"/>
          <w:szCs w:val="12"/>
        </w:rPr>
        <w:t>v04.79</w:t>
      </w:r>
      <w:r>
        <w:rPr>
          <w:sz w:val="12"/>
          <w:szCs w:val="12"/>
        </w:rPr>
        <w:tab/>
      </w:r>
      <w:r>
        <w:rPr>
          <w:sz w:val="12"/>
          <w:szCs w:val="12"/>
        </w:rPr>
        <w:t>26.02.2018</w:t>
      </w:r>
      <w:r>
        <w:rPr>
          <w:sz w:val="12"/>
          <w:szCs w:val="12"/>
        </w:rPr>
        <w:tab/>
      </w:r>
      <w:r>
        <w:rPr>
          <w:sz w:val="12"/>
          <w:szCs w:val="12"/>
        </w:rPr>
        <w:tab/>
      </w:r>
      <w:r>
        <w:rPr>
          <w:sz w:val="12"/>
          <w:szCs w:val="12"/>
        </w:rPr>
        <w:t>minor adaptations for RAN #79</w:t>
      </w:r>
    </w:p>
    <w:p>
      <w:pPr>
        <w:pStyle w:val="60"/>
        <w:rPr>
          <w:sz w:val="12"/>
          <w:szCs w:val="12"/>
        </w:rPr>
      </w:pPr>
      <w:r>
        <w:rPr>
          <w:sz w:val="12"/>
          <w:szCs w:val="12"/>
        </w:rPr>
        <w:t>v04.78</w:t>
      </w:r>
      <w:r>
        <w:rPr>
          <w:sz w:val="12"/>
          <w:szCs w:val="12"/>
        </w:rPr>
        <w:tab/>
      </w:r>
      <w:r>
        <w:rPr>
          <w:sz w:val="12"/>
          <w:szCs w:val="12"/>
        </w:rPr>
        <w:t>18.11.2017</w:t>
      </w:r>
      <w:r>
        <w:rPr>
          <w:sz w:val="12"/>
          <w:szCs w:val="12"/>
        </w:rPr>
        <w:tab/>
      </w:r>
      <w:r>
        <w:rPr>
          <w:sz w:val="12"/>
          <w:szCs w:val="12"/>
        </w:rPr>
        <w:tab/>
      </w:r>
      <w:r>
        <w:rPr>
          <w:sz w:val="12"/>
          <w:szCs w:val="12"/>
        </w:rPr>
        <w:t>minor adaptations for RAN #78</w:t>
      </w:r>
    </w:p>
    <w:p>
      <w:pPr>
        <w:pStyle w:val="60"/>
        <w:rPr>
          <w:sz w:val="12"/>
          <w:szCs w:val="12"/>
        </w:rPr>
      </w:pPr>
      <w:r>
        <w:rPr>
          <w:sz w:val="12"/>
          <w:szCs w:val="12"/>
        </w:rPr>
        <w:t>v04.77</w:t>
      </w:r>
      <w:r>
        <w:rPr>
          <w:sz w:val="12"/>
          <w:szCs w:val="12"/>
        </w:rPr>
        <w:tab/>
      </w:r>
      <w:r>
        <w:rPr>
          <w:sz w:val="12"/>
          <w:szCs w:val="12"/>
        </w:rPr>
        <w:t>06.08.2017</w:t>
      </w:r>
      <w:r>
        <w:rPr>
          <w:sz w:val="12"/>
          <w:szCs w:val="12"/>
        </w:rPr>
        <w:tab/>
      </w:r>
      <w:r>
        <w:rPr>
          <w:sz w:val="12"/>
          <w:szCs w:val="12"/>
        </w:rPr>
        <w:tab/>
      </w:r>
      <w:r>
        <w:rPr>
          <w:sz w:val="12"/>
          <w:szCs w:val="12"/>
        </w:rPr>
        <w:t>minor adaptations for RAN #77</w:t>
      </w:r>
    </w:p>
    <w:p>
      <w:pPr>
        <w:pStyle w:val="60"/>
        <w:rPr>
          <w:sz w:val="12"/>
          <w:szCs w:val="12"/>
        </w:rPr>
      </w:pPr>
      <w:r>
        <w:rPr>
          <w:sz w:val="12"/>
          <w:szCs w:val="12"/>
        </w:rPr>
        <w:t>v04.76</w:t>
      </w:r>
      <w:r>
        <w:rPr>
          <w:sz w:val="12"/>
          <w:szCs w:val="12"/>
        </w:rPr>
        <w:tab/>
      </w:r>
      <w:r>
        <w:rPr>
          <w:sz w:val="12"/>
          <w:szCs w:val="12"/>
        </w:rPr>
        <w:t>15.05.2017</w:t>
      </w:r>
      <w:r>
        <w:rPr>
          <w:sz w:val="12"/>
          <w:szCs w:val="12"/>
        </w:rPr>
        <w:tab/>
      </w:r>
      <w:r>
        <w:rPr>
          <w:sz w:val="12"/>
          <w:szCs w:val="12"/>
        </w:rPr>
        <w:tab/>
      </w:r>
      <w:r>
        <w:rPr>
          <w:sz w:val="12"/>
          <w:szCs w:val="12"/>
        </w:rPr>
        <w:t>minor adaptations for RAN #76</w:t>
      </w:r>
    </w:p>
    <w:p>
      <w:pPr>
        <w:pStyle w:val="60"/>
        <w:rPr>
          <w:sz w:val="12"/>
          <w:szCs w:val="12"/>
        </w:rPr>
      </w:pPr>
      <w:r>
        <w:rPr>
          <w:sz w:val="12"/>
          <w:szCs w:val="12"/>
        </w:rPr>
        <w:t>v04.75</w:t>
      </w:r>
      <w:r>
        <w:rPr>
          <w:sz w:val="12"/>
          <w:szCs w:val="12"/>
        </w:rPr>
        <w:tab/>
      </w:r>
      <w:r>
        <w:rPr>
          <w:sz w:val="12"/>
          <w:szCs w:val="12"/>
        </w:rPr>
        <w:t>31.01.2017</w:t>
      </w:r>
      <w:r>
        <w:rPr>
          <w:sz w:val="12"/>
          <w:szCs w:val="12"/>
        </w:rPr>
        <w:tab/>
      </w:r>
      <w:r>
        <w:rPr>
          <w:sz w:val="12"/>
          <w:szCs w:val="12"/>
        </w:rPr>
        <w:tab/>
      </w:r>
      <w:r>
        <w:rPr>
          <w:sz w:val="12"/>
          <w:szCs w:val="12"/>
        </w:rPr>
        <w:t>minor adaptations for RAN #75</w:t>
      </w:r>
    </w:p>
    <w:p>
      <w:pPr>
        <w:pStyle w:val="60"/>
        <w:rPr>
          <w:sz w:val="12"/>
          <w:szCs w:val="12"/>
        </w:rPr>
      </w:pPr>
      <w:r>
        <w:rPr>
          <w:sz w:val="12"/>
          <w:szCs w:val="12"/>
        </w:rPr>
        <w:t>v04.74</w:t>
      </w:r>
      <w:r>
        <w:rPr>
          <w:sz w:val="12"/>
          <w:szCs w:val="12"/>
        </w:rPr>
        <w:tab/>
      </w:r>
      <w:r>
        <w:rPr>
          <w:sz w:val="12"/>
          <w:szCs w:val="12"/>
        </w:rPr>
        <w:t>28.10.2016</w:t>
      </w:r>
      <w:r>
        <w:rPr>
          <w:sz w:val="12"/>
          <w:szCs w:val="12"/>
        </w:rPr>
        <w:tab/>
      </w:r>
      <w:r>
        <w:rPr>
          <w:sz w:val="12"/>
          <w:szCs w:val="12"/>
        </w:rPr>
        <w:tab/>
      </w:r>
      <w:r>
        <w:rPr>
          <w:sz w:val="12"/>
          <w:szCs w:val="12"/>
        </w:rPr>
        <w:t>minor adaptations for RAN #74</w:t>
      </w:r>
    </w:p>
    <w:p>
      <w:pPr>
        <w:pStyle w:val="60"/>
        <w:rPr>
          <w:sz w:val="12"/>
          <w:szCs w:val="12"/>
        </w:rPr>
      </w:pPr>
      <w:r>
        <w:rPr>
          <w:sz w:val="12"/>
          <w:szCs w:val="12"/>
        </w:rPr>
        <w:t>v04.73</w:t>
      </w:r>
      <w:r>
        <w:rPr>
          <w:sz w:val="12"/>
          <w:szCs w:val="12"/>
        </w:rPr>
        <w:tab/>
      </w:r>
      <w:r>
        <w:rPr>
          <w:sz w:val="12"/>
          <w:szCs w:val="12"/>
        </w:rPr>
        <w:t>01.09.2016</w:t>
      </w:r>
      <w:r>
        <w:rPr>
          <w:sz w:val="12"/>
          <w:szCs w:val="12"/>
        </w:rPr>
        <w:tab/>
      </w:r>
      <w:r>
        <w:rPr>
          <w:sz w:val="12"/>
          <w:szCs w:val="12"/>
        </w:rPr>
        <w:tab/>
      </w:r>
      <w:r>
        <w:rPr>
          <w:sz w:val="12"/>
          <w:szCs w:val="12"/>
        </w:rPr>
        <w:t>adaptations for RAN #73 (time units in extra Excel table, RAN6 reporting included)</w:t>
      </w:r>
    </w:p>
    <w:p>
      <w:pPr>
        <w:pStyle w:val="60"/>
        <w:rPr>
          <w:sz w:val="12"/>
          <w:szCs w:val="12"/>
        </w:rPr>
      </w:pPr>
      <w:r>
        <w:rPr>
          <w:sz w:val="12"/>
          <w:szCs w:val="12"/>
        </w:rPr>
        <w:t>v04.72</w:t>
      </w:r>
      <w:r>
        <w:rPr>
          <w:sz w:val="12"/>
          <w:szCs w:val="12"/>
        </w:rPr>
        <w:tab/>
      </w:r>
      <w:r>
        <w:rPr>
          <w:sz w:val="12"/>
          <w:szCs w:val="12"/>
        </w:rPr>
        <w:t>26.05.2016</w:t>
      </w:r>
      <w:r>
        <w:rPr>
          <w:sz w:val="12"/>
          <w:szCs w:val="12"/>
        </w:rPr>
        <w:tab/>
      </w:r>
      <w:r>
        <w:rPr>
          <w:sz w:val="12"/>
          <w:szCs w:val="12"/>
        </w:rPr>
        <w:tab/>
      </w:r>
      <w:r>
        <w:rPr>
          <w:sz w:val="12"/>
          <w:szCs w:val="12"/>
        </w:rPr>
        <w:t>adaptations for RAN #72 (introduction of NR &amp; GERAN TUs)</w:t>
      </w:r>
    </w:p>
    <w:p>
      <w:pPr>
        <w:pStyle w:val="60"/>
        <w:rPr>
          <w:sz w:val="12"/>
          <w:szCs w:val="12"/>
        </w:rPr>
      </w:pPr>
      <w:r>
        <w:rPr>
          <w:sz w:val="12"/>
          <w:szCs w:val="12"/>
        </w:rPr>
        <w:t>v04.71</w:t>
      </w:r>
      <w:r>
        <w:rPr>
          <w:sz w:val="12"/>
          <w:szCs w:val="12"/>
        </w:rPr>
        <w:tab/>
      </w:r>
      <w:r>
        <w:rPr>
          <w:sz w:val="12"/>
          <w:szCs w:val="12"/>
        </w:rPr>
        <w:t>10.02.2016</w:t>
      </w:r>
      <w:r>
        <w:rPr>
          <w:sz w:val="12"/>
          <w:szCs w:val="12"/>
        </w:rPr>
        <w:tab/>
      </w:r>
      <w:r>
        <w:rPr>
          <w:sz w:val="12"/>
          <w:szCs w:val="12"/>
        </w:rPr>
        <w:tab/>
      </w:r>
      <w:r>
        <w:rPr>
          <w:sz w:val="12"/>
          <w:szCs w:val="12"/>
        </w:rPr>
        <w:t>minor adaptations for RAN #71</w:t>
      </w:r>
    </w:p>
    <w:p>
      <w:pPr>
        <w:pStyle w:val="60"/>
        <w:rPr>
          <w:sz w:val="12"/>
          <w:szCs w:val="12"/>
        </w:rPr>
      </w:pPr>
      <w:r>
        <w:rPr>
          <w:sz w:val="12"/>
          <w:szCs w:val="12"/>
        </w:rPr>
        <w:t>v04.70</w:t>
      </w:r>
      <w:r>
        <w:rPr>
          <w:sz w:val="12"/>
          <w:szCs w:val="12"/>
        </w:rPr>
        <w:tab/>
      </w:r>
      <w:r>
        <w:rPr>
          <w:sz w:val="12"/>
          <w:szCs w:val="12"/>
        </w:rPr>
        <w:t>30.10.2015</w:t>
      </w:r>
      <w:r>
        <w:rPr>
          <w:sz w:val="12"/>
          <w:szCs w:val="12"/>
        </w:rPr>
        <w:tab/>
      </w:r>
      <w:r>
        <w:rPr>
          <w:sz w:val="12"/>
          <w:szCs w:val="12"/>
        </w:rPr>
        <w:tab/>
      </w:r>
      <w:r>
        <w:rPr>
          <w:sz w:val="12"/>
          <w:szCs w:val="12"/>
        </w:rPr>
        <w:t>minor adaptations for RAN #70</w:t>
      </w:r>
    </w:p>
    <w:p>
      <w:pPr>
        <w:pStyle w:val="60"/>
        <w:rPr>
          <w:sz w:val="12"/>
          <w:szCs w:val="12"/>
        </w:rPr>
      </w:pPr>
      <w:r>
        <w:rPr>
          <w:sz w:val="12"/>
          <w:szCs w:val="12"/>
        </w:rPr>
        <w:t>v04.69</w:t>
      </w:r>
      <w:r>
        <w:rPr>
          <w:sz w:val="12"/>
          <w:szCs w:val="12"/>
        </w:rPr>
        <w:tab/>
      </w:r>
      <w:r>
        <w:rPr>
          <w:sz w:val="12"/>
          <w:szCs w:val="12"/>
        </w:rPr>
        <w:t>12.08.2015</w:t>
      </w:r>
      <w:r>
        <w:rPr>
          <w:sz w:val="12"/>
          <w:szCs w:val="12"/>
        </w:rPr>
        <w:tab/>
      </w:r>
      <w:r>
        <w:rPr>
          <w:sz w:val="12"/>
          <w:szCs w:val="12"/>
        </w:rPr>
        <w:tab/>
      </w:r>
      <w:r>
        <w:rPr>
          <w:sz w:val="12"/>
          <w:szCs w:val="12"/>
        </w:rPr>
        <w:t>minor adaptations for RAN #69</w:t>
      </w:r>
    </w:p>
    <w:p>
      <w:pPr>
        <w:pStyle w:val="60"/>
        <w:rPr>
          <w:sz w:val="12"/>
          <w:szCs w:val="12"/>
        </w:rPr>
      </w:pPr>
      <w:r>
        <w:rPr>
          <w:sz w:val="12"/>
          <w:szCs w:val="12"/>
        </w:rPr>
        <w:t>v04.68</w:t>
      </w:r>
      <w:r>
        <w:rPr>
          <w:sz w:val="12"/>
          <w:szCs w:val="12"/>
        </w:rPr>
        <w:tab/>
      </w:r>
      <w:r>
        <w:rPr>
          <w:sz w:val="12"/>
          <w:szCs w:val="12"/>
        </w:rPr>
        <w:t>21.05.2015</w:t>
      </w:r>
      <w:r>
        <w:rPr>
          <w:sz w:val="12"/>
          <w:szCs w:val="12"/>
        </w:rPr>
        <w:tab/>
      </w:r>
      <w:r>
        <w:rPr>
          <w:sz w:val="12"/>
          <w:szCs w:val="12"/>
        </w:rPr>
        <w:tab/>
      </w:r>
      <w:r>
        <w:rPr>
          <w:sz w:val="12"/>
          <w:szCs w:val="12"/>
        </w:rPr>
        <w:t>minor adaptations for RAN #68</w:t>
      </w:r>
    </w:p>
    <w:p>
      <w:pPr>
        <w:pStyle w:val="60"/>
        <w:rPr>
          <w:sz w:val="12"/>
          <w:szCs w:val="12"/>
        </w:rPr>
      </w:pPr>
      <w:r>
        <w:rPr>
          <w:sz w:val="12"/>
          <w:szCs w:val="12"/>
        </w:rPr>
        <w:t>v04.67</w:t>
      </w:r>
      <w:r>
        <w:rPr>
          <w:sz w:val="12"/>
          <w:szCs w:val="12"/>
        </w:rPr>
        <w:tab/>
      </w:r>
      <w:r>
        <w:rPr>
          <w:sz w:val="12"/>
          <w:szCs w:val="12"/>
        </w:rPr>
        <w:t>01.02.2015</w:t>
      </w:r>
      <w:r>
        <w:rPr>
          <w:sz w:val="12"/>
          <w:szCs w:val="12"/>
        </w:rPr>
        <w:tab/>
      </w:r>
      <w:r>
        <w:rPr>
          <w:sz w:val="12"/>
          <w:szCs w:val="12"/>
        </w:rPr>
        <w:tab/>
      </w:r>
      <w:r>
        <w:rPr>
          <w:sz w:val="12"/>
          <w:szCs w:val="12"/>
        </w:rPr>
        <w:t>minor adaptations for RAN #67</w:t>
      </w:r>
    </w:p>
    <w:p>
      <w:pPr>
        <w:pStyle w:val="60"/>
        <w:rPr>
          <w:sz w:val="12"/>
          <w:szCs w:val="12"/>
        </w:rPr>
      </w:pPr>
      <w:r>
        <w:rPr>
          <w:sz w:val="12"/>
          <w:szCs w:val="12"/>
        </w:rPr>
        <w:t>v04.66</w:t>
      </w:r>
      <w:r>
        <w:rPr>
          <w:sz w:val="12"/>
          <w:szCs w:val="12"/>
        </w:rPr>
        <w:tab/>
      </w:r>
      <w:r>
        <w:rPr>
          <w:sz w:val="12"/>
          <w:szCs w:val="12"/>
        </w:rPr>
        <w:t>16.11.2014</w:t>
      </w:r>
      <w:r>
        <w:rPr>
          <w:sz w:val="12"/>
          <w:szCs w:val="12"/>
        </w:rPr>
        <w:tab/>
      </w:r>
      <w:r>
        <w:rPr>
          <w:sz w:val="12"/>
          <w:szCs w:val="12"/>
        </w:rPr>
        <w:tab/>
      </w:r>
      <w:r>
        <w:rPr>
          <w:sz w:val="12"/>
          <w:szCs w:val="12"/>
        </w:rPr>
        <w:t>minor adaptations for RAN #66</w:t>
      </w:r>
    </w:p>
    <w:p>
      <w:pPr>
        <w:pStyle w:val="60"/>
        <w:rPr>
          <w:sz w:val="12"/>
          <w:szCs w:val="12"/>
        </w:rPr>
      </w:pPr>
      <w:r>
        <w:rPr>
          <w:sz w:val="12"/>
          <w:szCs w:val="12"/>
        </w:rPr>
        <w:t>v04.65</w:t>
      </w:r>
      <w:r>
        <w:rPr>
          <w:sz w:val="12"/>
          <w:szCs w:val="12"/>
        </w:rPr>
        <w:tab/>
      </w:r>
      <w:r>
        <w:rPr>
          <w:sz w:val="12"/>
          <w:szCs w:val="12"/>
        </w:rPr>
        <w:t>16.08.2014</w:t>
      </w:r>
      <w:r>
        <w:rPr>
          <w:sz w:val="12"/>
          <w:szCs w:val="12"/>
        </w:rPr>
        <w:tab/>
      </w:r>
      <w:r>
        <w:rPr>
          <w:sz w:val="12"/>
          <w:szCs w:val="12"/>
        </w:rPr>
        <w:tab/>
      </w:r>
      <w:r>
        <w:rPr>
          <w:sz w:val="12"/>
          <w:szCs w:val="12"/>
        </w:rPr>
        <w:t>minor adaptations for RAN #65</w:t>
      </w:r>
    </w:p>
    <w:p>
      <w:pPr>
        <w:pStyle w:val="60"/>
        <w:rPr>
          <w:sz w:val="12"/>
          <w:szCs w:val="12"/>
        </w:rPr>
      </w:pPr>
      <w:r>
        <w:rPr>
          <w:sz w:val="12"/>
          <w:szCs w:val="12"/>
        </w:rPr>
        <w:t>v04.64</w:t>
      </w:r>
      <w:r>
        <w:rPr>
          <w:sz w:val="12"/>
          <w:szCs w:val="12"/>
        </w:rPr>
        <w:tab/>
      </w:r>
      <w:r>
        <w:rPr>
          <w:sz w:val="12"/>
          <w:szCs w:val="12"/>
        </w:rPr>
        <w:t>22.05.2014</w:t>
      </w:r>
      <w:r>
        <w:rPr>
          <w:sz w:val="12"/>
          <w:szCs w:val="12"/>
        </w:rPr>
        <w:tab/>
      </w:r>
      <w:r>
        <w:rPr>
          <w:sz w:val="12"/>
          <w:szCs w:val="12"/>
        </w:rPr>
        <w:tab/>
      </w:r>
      <w:r>
        <w:rPr>
          <w:sz w:val="12"/>
          <w:szCs w:val="12"/>
        </w:rPr>
        <w:t>minor adaptations for RAN #64</w:t>
      </w:r>
    </w:p>
    <w:p>
      <w:pPr>
        <w:pStyle w:val="60"/>
        <w:rPr>
          <w:sz w:val="12"/>
          <w:szCs w:val="12"/>
        </w:rPr>
      </w:pPr>
      <w:r>
        <w:rPr>
          <w:sz w:val="12"/>
          <w:szCs w:val="12"/>
        </w:rPr>
        <w:t>v04.63</w:t>
      </w:r>
      <w:r>
        <w:rPr>
          <w:sz w:val="12"/>
          <w:szCs w:val="12"/>
        </w:rPr>
        <w:tab/>
      </w:r>
      <w:r>
        <w:rPr>
          <w:sz w:val="12"/>
          <w:szCs w:val="12"/>
        </w:rPr>
        <w:t>24.01.2014</w:t>
      </w:r>
      <w:r>
        <w:rPr>
          <w:sz w:val="12"/>
          <w:szCs w:val="12"/>
        </w:rPr>
        <w:tab/>
      </w:r>
      <w:r>
        <w:rPr>
          <w:sz w:val="12"/>
          <w:szCs w:val="12"/>
        </w:rPr>
        <w:tab/>
      </w:r>
      <w:r>
        <w:rPr>
          <w:sz w:val="12"/>
          <w:szCs w:val="12"/>
        </w:rPr>
        <w:t>restructuring for RAN #63 to cover Core &amp; Perf. in one doc file</w:t>
      </w:r>
    </w:p>
    <w:p>
      <w:pPr>
        <w:pStyle w:val="60"/>
        <w:rPr>
          <w:sz w:val="12"/>
          <w:szCs w:val="12"/>
        </w:rPr>
      </w:pPr>
      <w:r>
        <w:rPr>
          <w:sz w:val="12"/>
          <w:szCs w:val="12"/>
        </w:rPr>
        <w:t>v03.62</w:t>
      </w:r>
      <w:r>
        <w:rPr>
          <w:sz w:val="12"/>
          <w:szCs w:val="12"/>
        </w:rPr>
        <w:tab/>
      </w:r>
      <w:r>
        <w:rPr>
          <w:sz w:val="12"/>
          <w:szCs w:val="12"/>
        </w:rPr>
        <w:t>11.11.2013</w:t>
      </w:r>
      <w:r>
        <w:rPr>
          <w:sz w:val="12"/>
          <w:szCs w:val="12"/>
        </w:rPr>
        <w:tab/>
      </w:r>
      <w:r>
        <w:rPr>
          <w:sz w:val="12"/>
          <w:szCs w:val="12"/>
        </w:rPr>
        <w:tab/>
      </w:r>
      <w:r>
        <w:rPr>
          <w:sz w:val="12"/>
          <w:szCs w:val="12"/>
        </w:rPr>
        <w:t>section 1.2.3 adapted for RAN #62</w:t>
      </w:r>
    </w:p>
    <w:p>
      <w:pPr>
        <w:pStyle w:val="60"/>
        <w:rPr>
          <w:sz w:val="12"/>
          <w:szCs w:val="12"/>
        </w:rPr>
      </w:pPr>
      <w:r>
        <w:rPr>
          <w:sz w:val="12"/>
          <w:szCs w:val="12"/>
        </w:rPr>
        <w:t>v03</w:t>
      </w:r>
      <w:r>
        <w:rPr>
          <w:sz w:val="12"/>
          <w:szCs w:val="12"/>
        </w:rPr>
        <w:tab/>
      </w:r>
      <w:r>
        <w:rPr>
          <w:sz w:val="12"/>
          <w:szCs w:val="12"/>
        </w:rPr>
        <w:t>11.08.2013</w:t>
      </w:r>
      <w:r>
        <w:rPr>
          <w:sz w:val="12"/>
          <w:szCs w:val="12"/>
        </w:rPr>
        <w:tab/>
      </w:r>
      <w:r>
        <w:rPr>
          <w:sz w:val="12"/>
          <w:szCs w:val="12"/>
        </w:rPr>
        <w:tab/>
      </w:r>
      <w:r>
        <w:rPr>
          <w:sz w:val="12"/>
          <w:szCs w:val="12"/>
        </w:rPr>
        <w:t>section 1.2.3 added on time budget</w:t>
      </w:r>
    </w:p>
    <w:p>
      <w:pPr>
        <w:pStyle w:val="60"/>
        <w:rPr>
          <w:sz w:val="12"/>
          <w:szCs w:val="12"/>
        </w:rPr>
      </w:pPr>
      <w:r>
        <w:rPr>
          <w:sz w:val="12"/>
          <w:szCs w:val="12"/>
        </w:rPr>
        <w:t>v02</w:t>
      </w:r>
      <w:r>
        <w:rPr>
          <w:sz w:val="12"/>
          <w:szCs w:val="12"/>
        </w:rPr>
        <w:tab/>
      </w:r>
      <w:r>
        <w:rPr>
          <w:sz w:val="12"/>
          <w:szCs w:val="12"/>
        </w:rPr>
        <w:t>07.05.2010</w:t>
      </w:r>
      <w:r>
        <w:rPr>
          <w:sz w:val="12"/>
          <w:szCs w:val="12"/>
        </w:rPr>
        <w:tab/>
      </w:r>
      <w:r>
        <w:rPr>
          <w:sz w:val="12"/>
          <w:szCs w:val="12"/>
        </w:rPr>
        <w:tab/>
      </w:r>
      <w:r>
        <w:rPr>
          <w:sz w:val="12"/>
          <w:szCs w:val="12"/>
        </w:rPr>
        <w:t>history added, some spelling corrections</w:t>
      </w:r>
    </w:p>
    <w:p>
      <w:pPr>
        <w:pStyle w:val="60"/>
        <w:rPr>
          <w:sz w:val="12"/>
          <w:szCs w:val="12"/>
        </w:rPr>
      </w:pPr>
      <w:r>
        <w:rPr>
          <w:sz w:val="12"/>
          <w:szCs w:val="12"/>
        </w:rPr>
        <w:t>v01</w:t>
      </w:r>
      <w:r>
        <w:rPr>
          <w:sz w:val="12"/>
          <w:szCs w:val="12"/>
        </w:rPr>
        <w:tab/>
      </w:r>
      <w:r>
        <w:rPr>
          <w:sz w:val="12"/>
          <w:szCs w:val="12"/>
        </w:rPr>
        <w:t>13.11.2009</w:t>
      </w:r>
      <w:r>
        <w:rPr>
          <w:sz w:val="12"/>
          <w:szCs w:val="12"/>
        </w:rPr>
        <w:tab/>
      </w:r>
      <w:r>
        <w:rPr>
          <w:sz w:val="12"/>
          <w:szCs w:val="12"/>
        </w:rPr>
        <w:tab/>
      </w:r>
      <w:r>
        <w:rPr>
          <w:sz w:val="12"/>
          <w:szCs w:val="12"/>
        </w:rPr>
        <w:t>First version of the template</w:t>
      </w:r>
    </w:p>
    <w:sectPr>
      <w:footerReference r:id="rId4" w:type="default"/>
      <w:pgSz w:w="11906" w:h="16838"/>
      <w:pgMar w:top="851" w:right="851" w:bottom="851" w:left="851"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MS Gothic">
    <w:panose1 w:val="020B0609070205080204"/>
    <w:charset w:val="80"/>
    <w:family w:val="modern"/>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Times">
    <w:altName w:val="Times New Roman"/>
    <w:panose1 w:val="02020603050405020304"/>
    <w:charset w:val="00"/>
    <w:family w:val="roman"/>
    <w:pitch w:val="default"/>
    <w:sig w:usb0="00000000" w:usb1="00000000" w:usb2="00000009" w:usb3="00000000" w:csb0="000001FF" w:csb1="00000000"/>
  </w:font>
  <w:font w:name="Mincho">
    <w:altName w:val="Yu Gothic UI"/>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default"/>
    <w:sig w:usb0="E00002FF" w:usb1="6AC7FDFB" w:usb2="08000012" w:usb3="00000000" w:csb0="4002009F" w:csb1="DFD70000"/>
  </w:font>
  <w:font w:name="Century">
    <w:panose1 w:val="02040604050505020304"/>
    <w:charset w:val="00"/>
    <w:family w:val="roman"/>
    <w:pitch w:val="default"/>
    <w:sig w:usb0="00000287" w:usb1="00000000" w:usb2="00000000" w:usb3="00000000" w:csb0="2000009F" w:csb1="DFD70000"/>
  </w:font>
  <w:font w:name="ZapfDingbats">
    <w:altName w:val="Segoe Print"/>
    <w:panose1 w:val="00000000000000000000"/>
    <w:charset w:val="02"/>
    <w:family w:val="decorative"/>
    <w:pitch w:val="default"/>
    <w:sig w:usb0="00000000" w:usb1="00000000" w:usb2="00000000" w:usb3="00000000" w:csb0="80000000"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Yu Mincho">
    <w:altName w:val="Yu Gothic"/>
    <w:panose1 w:val="00000000000000000000"/>
    <w:charset w:val="80"/>
    <w:family w:val="roman"/>
    <w:pitch w:val="default"/>
    <w:sig w:usb0="00000000" w:usb1="00000000" w:usb2="00000012" w:usb3="00000000" w:csb0="0002009F" w:csb1="00000000"/>
  </w:font>
  <w:font w:name="等线">
    <w:panose1 w:val="02010600030101010101"/>
    <w:charset w:val="86"/>
    <w:family w:val="auto"/>
    <w:pitch w:val="default"/>
    <w:sig w:usb0="A00002BF" w:usb1="38CF7CFA" w:usb2="00000016" w:usb3="00000000" w:csb0="0004000F" w:csb1="00000000"/>
  </w:font>
  <w:font w:name="Yu Gothic UI">
    <w:panose1 w:val="020B0500000000000000"/>
    <w:charset w:val="80"/>
    <w:family w:val="auto"/>
    <w:pitch w:val="default"/>
    <w:sig w:usb0="E00002FF" w:usb1="2AC7FDFF" w:usb2="00000016" w:usb3="00000000" w:csb0="2002009F"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 w:name="Yu Gothic">
    <w:panose1 w:val="020B04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pPr>
    <w:r>
      <w:rPr>
        <w:rStyle w:val="54"/>
      </w:rPr>
      <w:fldChar w:fldCharType="begin"/>
    </w:r>
    <w:r>
      <w:rPr>
        <w:rStyle w:val="54"/>
      </w:rPr>
      <w:instrText xml:space="preserve"> PAGE </w:instrText>
    </w:r>
    <w:r>
      <w:rPr>
        <w:rStyle w:val="54"/>
      </w:rPr>
      <w:fldChar w:fldCharType="separate"/>
    </w:r>
    <w:r>
      <w:rPr>
        <w:rStyle w:val="54"/>
      </w:rPr>
      <w:t>3</w:t>
    </w:r>
    <w:r>
      <w:rPr>
        <w:rStyle w:val="54"/>
      </w:rPr>
      <w:fldChar w:fldCharType="end"/>
    </w:r>
    <w:r>
      <w:rPr>
        <w:rStyle w:val="54"/>
      </w:rPr>
      <w:t xml:space="preserve"> / </w:t>
    </w:r>
    <w:r>
      <w:rPr>
        <w:rStyle w:val="54"/>
      </w:rPr>
      <w:fldChar w:fldCharType="begin"/>
    </w:r>
    <w:r>
      <w:rPr>
        <w:rStyle w:val="54"/>
      </w:rPr>
      <w:instrText xml:space="preserve"> NUMPAGES </w:instrText>
    </w:r>
    <w:r>
      <w:rPr>
        <w:rStyle w:val="54"/>
      </w:rPr>
      <w:fldChar w:fldCharType="separate"/>
    </w:r>
    <w:r>
      <w:rPr>
        <w:rStyle w:val="54"/>
      </w:rPr>
      <w:t>3</w:t>
    </w:r>
    <w:r>
      <w:rPr>
        <w:rStyle w:val="5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130B0E"/>
    <w:multiLevelType w:val="multilevel"/>
    <w:tmpl w:val="00130B0E"/>
    <w:lvl w:ilvl="0" w:tentative="0">
      <w:start w:val="1"/>
      <w:numFmt w:val="bullet"/>
      <w:lvlText w:val="o"/>
      <w:lvlJc w:val="left"/>
      <w:pPr>
        <w:ind w:left="420" w:hanging="420"/>
      </w:pPr>
      <w:rPr>
        <w:rFonts w:hint="default" w:ascii="Courier New" w:hAnsi="Courier New" w:cs="Courier New"/>
      </w:rPr>
    </w:lvl>
    <w:lvl w:ilvl="1" w:tentative="0">
      <w:start w:val="1"/>
      <w:numFmt w:val="bullet"/>
      <w:lvlText w:val=""/>
      <w:lvlJc w:val="left"/>
      <w:pPr>
        <w:ind w:left="840" w:hanging="420"/>
      </w:pPr>
      <w:rPr>
        <w:rFonts w:hint="default" w:ascii="Wingdings" w:hAnsi="Wingdings"/>
      </w:rPr>
    </w:lvl>
    <w:lvl w:ilvl="2" w:tentative="0">
      <w:start w:val="0"/>
      <w:numFmt w:val="bullet"/>
      <w:lvlText w:val="-"/>
      <w:lvlJc w:val="left"/>
      <w:pPr>
        <w:ind w:left="984" w:hanging="420"/>
      </w:pPr>
      <w:rPr>
        <w:rFonts w:hint="default" w:ascii="Arial" w:hAnsi="Arial" w:eastAsia="MS Mincho" w:cs="Arial"/>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
    <w:nsid w:val="27581F2A"/>
    <w:multiLevelType w:val="multilevel"/>
    <w:tmpl w:val="27581F2A"/>
    <w:lvl w:ilvl="0" w:tentative="0">
      <w:start w:val="0"/>
      <w:numFmt w:val="bullet"/>
      <w:lvlText w:val="-"/>
      <w:lvlJc w:val="left"/>
      <w:pPr>
        <w:ind w:left="924" w:hanging="360"/>
      </w:pPr>
      <w:rPr>
        <w:rFonts w:hint="default" w:ascii="Arial" w:hAnsi="Arial" w:eastAsia="MS Mincho" w:cs="Arial"/>
      </w:rPr>
    </w:lvl>
    <w:lvl w:ilvl="1" w:tentative="0">
      <w:start w:val="1"/>
      <w:numFmt w:val="bullet"/>
      <w:lvlText w:val="o"/>
      <w:lvlJc w:val="left"/>
      <w:pPr>
        <w:ind w:left="1644" w:hanging="360"/>
      </w:pPr>
      <w:rPr>
        <w:rFonts w:hint="default" w:ascii="Courier New" w:hAnsi="Courier New" w:cs="Courier New"/>
      </w:rPr>
    </w:lvl>
    <w:lvl w:ilvl="2" w:tentative="0">
      <w:start w:val="1"/>
      <w:numFmt w:val="bullet"/>
      <w:lvlText w:val=""/>
      <w:lvlJc w:val="left"/>
      <w:pPr>
        <w:ind w:left="2364" w:hanging="360"/>
      </w:pPr>
      <w:rPr>
        <w:rFonts w:hint="default" w:ascii="Wingdings" w:hAnsi="Wingdings"/>
      </w:rPr>
    </w:lvl>
    <w:lvl w:ilvl="3" w:tentative="0">
      <w:start w:val="1"/>
      <w:numFmt w:val="bullet"/>
      <w:lvlText w:val=""/>
      <w:lvlJc w:val="left"/>
      <w:pPr>
        <w:ind w:left="3084" w:hanging="360"/>
      </w:pPr>
      <w:rPr>
        <w:rFonts w:hint="default" w:ascii="Symbol" w:hAnsi="Symbol"/>
      </w:rPr>
    </w:lvl>
    <w:lvl w:ilvl="4" w:tentative="0">
      <w:start w:val="1"/>
      <w:numFmt w:val="bullet"/>
      <w:lvlText w:val="o"/>
      <w:lvlJc w:val="left"/>
      <w:pPr>
        <w:ind w:left="3804" w:hanging="360"/>
      </w:pPr>
      <w:rPr>
        <w:rFonts w:hint="default" w:ascii="Courier New" w:hAnsi="Courier New" w:cs="Courier New"/>
      </w:rPr>
    </w:lvl>
    <w:lvl w:ilvl="5" w:tentative="0">
      <w:start w:val="1"/>
      <w:numFmt w:val="bullet"/>
      <w:lvlText w:val=""/>
      <w:lvlJc w:val="left"/>
      <w:pPr>
        <w:ind w:left="4524" w:hanging="360"/>
      </w:pPr>
      <w:rPr>
        <w:rFonts w:hint="default" w:ascii="Wingdings" w:hAnsi="Wingdings"/>
      </w:rPr>
    </w:lvl>
    <w:lvl w:ilvl="6" w:tentative="0">
      <w:start w:val="1"/>
      <w:numFmt w:val="bullet"/>
      <w:lvlText w:val=""/>
      <w:lvlJc w:val="left"/>
      <w:pPr>
        <w:ind w:left="5244" w:hanging="360"/>
      </w:pPr>
      <w:rPr>
        <w:rFonts w:hint="default" w:ascii="Symbol" w:hAnsi="Symbol"/>
      </w:rPr>
    </w:lvl>
    <w:lvl w:ilvl="7" w:tentative="0">
      <w:start w:val="1"/>
      <w:numFmt w:val="bullet"/>
      <w:lvlText w:val="o"/>
      <w:lvlJc w:val="left"/>
      <w:pPr>
        <w:ind w:left="5964" w:hanging="360"/>
      </w:pPr>
      <w:rPr>
        <w:rFonts w:hint="default" w:ascii="Courier New" w:hAnsi="Courier New" w:cs="Courier New"/>
      </w:rPr>
    </w:lvl>
    <w:lvl w:ilvl="8" w:tentative="0">
      <w:start w:val="1"/>
      <w:numFmt w:val="bullet"/>
      <w:lvlText w:val=""/>
      <w:lvlJc w:val="left"/>
      <w:pPr>
        <w:ind w:left="6684" w:hanging="360"/>
      </w:pPr>
      <w:rPr>
        <w:rFonts w:hint="default" w:ascii="Wingdings" w:hAnsi="Wingdings"/>
      </w:rPr>
    </w:lvl>
  </w:abstractNum>
  <w:abstractNum w:abstractNumId="2">
    <w:nsid w:val="28A02C28"/>
    <w:multiLevelType w:val="multilevel"/>
    <w:tmpl w:val="28A02C28"/>
    <w:lvl w:ilvl="0" w:tentative="0">
      <w:start w:val="1"/>
      <w:numFmt w:val="bullet"/>
      <w:lvlText w:val=""/>
      <w:lvlJc w:val="left"/>
      <w:pPr>
        <w:ind w:left="420" w:hanging="420"/>
      </w:pPr>
      <w:rPr>
        <w:rFonts w:hint="default" w:ascii="Symbol" w:hAnsi="Symbol"/>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3">
    <w:nsid w:val="34D5045A"/>
    <w:multiLevelType w:val="singleLevel"/>
    <w:tmpl w:val="34D5045A"/>
    <w:lvl w:ilvl="0" w:tentative="0">
      <w:start w:val="1"/>
      <w:numFmt w:val="bullet"/>
      <w:pStyle w:val="99"/>
      <w:lvlText w:val=""/>
      <w:lvlJc w:val="left"/>
      <w:pPr>
        <w:tabs>
          <w:tab w:val="left" w:pos="360"/>
        </w:tabs>
        <w:ind w:left="340" w:hanging="340"/>
      </w:pPr>
      <w:rPr>
        <w:rFonts w:hint="default" w:ascii="Symbol" w:hAnsi="Symbol" w:eastAsia="Times New Roman"/>
        <w:color w:val="auto"/>
      </w:rPr>
    </w:lvl>
  </w:abstractNum>
  <w:abstractNum w:abstractNumId="4">
    <w:nsid w:val="48313111"/>
    <w:multiLevelType w:val="multilevel"/>
    <w:tmpl w:val="48313111"/>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588B170A"/>
    <w:multiLevelType w:val="multilevel"/>
    <w:tmpl w:val="588B170A"/>
    <w:lvl w:ilvl="0" w:tentative="0">
      <w:start w:val="2"/>
      <w:numFmt w:val="decimal"/>
      <w:lvlText w:val="%1."/>
      <w:lvlJc w:val="left"/>
      <w:pPr>
        <w:ind w:left="720" w:hanging="360"/>
      </w:pPr>
      <w:rPr>
        <w:sz w:val="20"/>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6">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7">
    <w:nsid w:val="64AE27F1"/>
    <w:multiLevelType w:val="singleLevel"/>
    <w:tmpl w:val="64AE27F1"/>
    <w:lvl w:ilvl="0" w:tentative="0">
      <w:start w:val="1"/>
      <w:numFmt w:val="bullet"/>
      <w:pStyle w:val="107"/>
      <w:lvlText w:val=""/>
      <w:lvlJc w:val="left"/>
      <w:pPr>
        <w:tabs>
          <w:tab w:val="left" w:pos="992"/>
        </w:tabs>
        <w:ind w:left="992" w:hanging="425"/>
      </w:pPr>
      <w:rPr>
        <w:rFonts w:hint="default" w:ascii="Symbol" w:hAnsi="Symbol" w:eastAsia="Times New Roman"/>
      </w:rPr>
    </w:lvl>
  </w:abstractNum>
  <w:abstractNum w:abstractNumId="8">
    <w:nsid w:val="7BC330F5"/>
    <w:multiLevelType w:val="multilevel"/>
    <w:tmpl w:val="7BC330F5"/>
    <w:lvl w:ilvl="0" w:tentative="0">
      <w:start w:val="1"/>
      <w:numFmt w:val="bullet"/>
      <w:pStyle w:val="115"/>
      <w:lvlText w:val=""/>
      <w:lvlJc w:val="left"/>
      <w:pPr>
        <w:tabs>
          <w:tab w:val="left" w:pos="851"/>
        </w:tabs>
        <w:ind w:left="851" w:hanging="851"/>
      </w:pPr>
      <w:rPr>
        <w:rFonts w:hint="default" w:ascii="ZapfDingbats" w:hAnsi="ZapfDingbats"/>
        <w:b/>
        <w:i w:val="0"/>
        <w:color w:val="auto"/>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eastAsia="Times New Roman"/>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eastAsia="Times New Roman"/>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3"/>
  </w:num>
  <w:num w:numId="2">
    <w:abstractNumId w:val="7"/>
  </w:num>
  <w:num w:numId="3">
    <w:abstractNumId w:val="8"/>
  </w:num>
  <w:num w:numId="4">
    <w:abstractNumId w:val="1"/>
  </w:num>
  <w:num w:numId="5">
    <w:abstractNumId w:val="6"/>
  </w:num>
  <w:num w:numId="6">
    <w:abstractNumId w:val="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num>
  <w:num w:numId="8">
    <w:abstractNumId w:val="0"/>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90"/>
  <w:doNotDisplayPageBoundaries w:val="1"/>
  <w:bordersDoNotSurroundHeader w:val="1"/>
  <w:bordersDoNotSurroundFooter w:val="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567"/>
  <w:displayHorizontalDrawingGridEvery w:val="0"/>
  <w:displayVerticalDrawingGridEvery w:val="0"/>
  <w:doNotUseMarginsForDrawingGridOrigin w:val="1"/>
  <w:drawingGridHorizontalOrigin w:val="1800"/>
  <w:drawingGridVerticalOrigin w:val="1440"/>
  <w:noPunctuationKerning w:val="1"/>
  <w:characterSpacingControl w:val="doNotCompress"/>
  <w:footnotePr>
    <w:footnote w:id="0"/>
    <w:footnote w:id="1"/>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TU4MjljY2YzMDI1NGE4ZjYxYjczNDgxZmJjYzMzMTQifQ=="/>
  </w:docVars>
  <w:rsids>
    <w:rsidRoot w:val="00D45B2F"/>
    <w:rsid w:val="00007BD0"/>
    <w:rsid w:val="00010E76"/>
    <w:rsid w:val="00011C3B"/>
    <w:rsid w:val="000276C5"/>
    <w:rsid w:val="0004456C"/>
    <w:rsid w:val="0005259B"/>
    <w:rsid w:val="00053FEE"/>
    <w:rsid w:val="00060AE4"/>
    <w:rsid w:val="00066574"/>
    <w:rsid w:val="00070F4B"/>
    <w:rsid w:val="000746A7"/>
    <w:rsid w:val="000910BB"/>
    <w:rsid w:val="000926AF"/>
    <w:rsid w:val="000A3ED2"/>
    <w:rsid w:val="000B6D97"/>
    <w:rsid w:val="000B6FB5"/>
    <w:rsid w:val="000C00FA"/>
    <w:rsid w:val="000C51AA"/>
    <w:rsid w:val="000D17BC"/>
    <w:rsid w:val="000D2186"/>
    <w:rsid w:val="000E4F35"/>
    <w:rsid w:val="000F6C1C"/>
    <w:rsid w:val="00110BAE"/>
    <w:rsid w:val="00116F4B"/>
    <w:rsid w:val="001229F4"/>
    <w:rsid w:val="001361C2"/>
    <w:rsid w:val="0013662B"/>
    <w:rsid w:val="00137471"/>
    <w:rsid w:val="001376FE"/>
    <w:rsid w:val="00150FD3"/>
    <w:rsid w:val="001541D2"/>
    <w:rsid w:val="0015443B"/>
    <w:rsid w:val="00161303"/>
    <w:rsid w:val="00184428"/>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3009"/>
    <w:rsid w:val="00204399"/>
    <w:rsid w:val="00207DC4"/>
    <w:rsid w:val="0022485E"/>
    <w:rsid w:val="002357EC"/>
    <w:rsid w:val="00243A99"/>
    <w:rsid w:val="0029567C"/>
    <w:rsid w:val="002A6F12"/>
    <w:rsid w:val="002B432D"/>
    <w:rsid w:val="002C0B82"/>
    <w:rsid w:val="002C782E"/>
    <w:rsid w:val="002F6ED2"/>
    <w:rsid w:val="00300DAE"/>
    <w:rsid w:val="00301B7A"/>
    <w:rsid w:val="00306D59"/>
    <w:rsid w:val="00321EF0"/>
    <w:rsid w:val="0032503A"/>
    <w:rsid w:val="00325EE1"/>
    <w:rsid w:val="003357C0"/>
    <w:rsid w:val="00344D60"/>
    <w:rsid w:val="00346477"/>
    <w:rsid w:val="00347CB0"/>
    <w:rsid w:val="00350387"/>
    <w:rsid w:val="0035340F"/>
    <w:rsid w:val="003552E4"/>
    <w:rsid w:val="0036248C"/>
    <w:rsid w:val="003666A8"/>
    <w:rsid w:val="00366D63"/>
    <w:rsid w:val="00367401"/>
    <w:rsid w:val="0037345C"/>
    <w:rsid w:val="00375678"/>
    <w:rsid w:val="0039390A"/>
    <w:rsid w:val="00394AB0"/>
    <w:rsid w:val="00396252"/>
    <w:rsid w:val="003A30C5"/>
    <w:rsid w:val="003A4B47"/>
    <w:rsid w:val="003B24AF"/>
    <w:rsid w:val="003B7182"/>
    <w:rsid w:val="003C4B4B"/>
    <w:rsid w:val="003D5036"/>
    <w:rsid w:val="003D764D"/>
    <w:rsid w:val="003E3A1A"/>
    <w:rsid w:val="003F1B9F"/>
    <w:rsid w:val="0040091C"/>
    <w:rsid w:val="00406D7A"/>
    <w:rsid w:val="004121B8"/>
    <w:rsid w:val="00424B99"/>
    <w:rsid w:val="004258BA"/>
    <w:rsid w:val="00443D48"/>
    <w:rsid w:val="004531C9"/>
    <w:rsid w:val="00457D91"/>
    <w:rsid w:val="00460C31"/>
    <w:rsid w:val="00464E5B"/>
    <w:rsid w:val="0047055A"/>
    <w:rsid w:val="00474450"/>
    <w:rsid w:val="004873E6"/>
    <w:rsid w:val="004A0BEF"/>
    <w:rsid w:val="004B15B8"/>
    <w:rsid w:val="004B566C"/>
    <w:rsid w:val="004B7298"/>
    <w:rsid w:val="004B7B48"/>
    <w:rsid w:val="004D4AB1"/>
    <w:rsid w:val="004F218A"/>
    <w:rsid w:val="0050334E"/>
    <w:rsid w:val="005049BD"/>
    <w:rsid w:val="00505387"/>
    <w:rsid w:val="00506A5A"/>
    <w:rsid w:val="00512DF7"/>
    <w:rsid w:val="005141E7"/>
    <w:rsid w:val="00517E63"/>
    <w:rsid w:val="00526B0D"/>
    <w:rsid w:val="0055346F"/>
    <w:rsid w:val="005579FF"/>
    <w:rsid w:val="005743A9"/>
    <w:rsid w:val="005776DD"/>
    <w:rsid w:val="00582117"/>
    <w:rsid w:val="0058478F"/>
    <w:rsid w:val="00593315"/>
    <w:rsid w:val="005A170D"/>
    <w:rsid w:val="005A6C96"/>
    <w:rsid w:val="005D0418"/>
    <w:rsid w:val="005E1D58"/>
    <w:rsid w:val="005E479D"/>
    <w:rsid w:val="005F3132"/>
    <w:rsid w:val="005F371C"/>
    <w:rsid w:val="00610E37"/>
    <w:rsid w:val="006207ED"/>
    <w:rsid w:val="00626BC9"/>
    <w:rsid w:val="006458DF"/>
    <w:rsid w:val="00650D52"/>
    <w:rsid w:val="006615B2"/>
    <w:rsid w:val="00662313"/>
    <w:rsid w:val="00665963"/>
    <w:rsid w:val="0066626C"/>
    <w:rsid w:val="00673911"/>
    <w:rsid w:val="006870C9"/>
    <w:rsid w:val="006A3ADF"/>
    <w:rsid w:val="006A7BCB"/>
    <w:rsid w:val="006B4C1E"/>
    <w:rsid w:val="006C090F"/>
    <w:rsid w:val="006C4E32"/>
    <w:rsid w:val="006C56D8"/>
    <w:rsid w:val="006D07AE"/>
    <w:rsid w:val="006D1C93"/>
    <w:rsid w:val="006D723F"/>
    <w:rsid w:val="006E275E"/>
    <w:rsid w:val="006E3F11"/>
    <w:rsid w:val="006E526C"/>
    <w:rsid w:val="00701410"/>
    <w:rsid w:val="007113A1"/>
    <w:rsid w:val="00714D27"/>
    <w:rsid w:val="007170F5"/>
    <w:rsid w:val="00721CF6"/>
    <w:rsid w:val="00723E46"/>
    <w:rsid w:val="007249F1"/>
    <w:rsid w:val="00733826"/>
    <w:rsid w:val="00762574"/>
    <w:rsid w:val="00766CFB"/>
    <w:rsid w:val="007816FF"/>
    <w:rsid w:val="00783B44"/>
    <w:rsid w:val="00785028"/>
    <w:rsid w:val="007A3A5A"/>
    <w:rsid w:val="007A4370"/>
    <w:rsid w:val="007B105E"/>
    <w:rsid w:val="007B698A"/>
    <w:rsid w:val="007E1D15"/>
    <w:rsid w:val="007E1DEA"/>
    <w:rsid w:val="007E2202"/>
    <w:rsid w:val="008145EA"/>
    <w:rsid w:val="00815869"/>
    <w:rsid w:val="00816B81"/>
    <w:rsid w:val="00820045"/>
    <w:rsid w:val="00823B90"/>
    <w:rsid w:val="00824514"/>
    <w:rsid w:val="0083266E"/>
    <w:rsid w:val="008546E5"/>
    <w:rsid w:val="00865EA8"/>
    <w:rsid w:val="00871653"/>
    <w:rsid w:val="00880684"/>
    <w:rsid w:val="00881D74"/>
    <w:rsid w:val="00881E7B"/>
    <w:rsid w:val="008836AC"/>
    <w:rsid w:val="00887422"/>
    <w:rsid w:val="0089166C"/>
    <w:rsid w:val="00893204"/>
    <w:rsid w:val="008956C6"/>
    <w:rsid w:val="008960DE"/>
    <w:rsid w:val="008A36DF"/>
    <w:rsid w:val="008C1698"/>
    <w:rsid w:val="008C1A3D"/>
    <w:rsid w:val="008D01C3"/>
    <w:rsid w:val="008D1E13"/>
    <w:rsid w:val="008D6549"/>
    <w:rsid w:val="008D70D2"/>
    <w:rsid w:val="00900AE8"/>
    <w:rsid w:val="00900DAD"/>
    <w:rsid w:val="009024BF"/>
    <w:rsid w:val="00903352"/>
    <w:rsid w:val="0091408E"/>
    <w:rsid w:val="009378CA"/>
    <w:rsid w:val="00940411"/>
    <w:rsid w:val="00947D6F"/>
    <w:rsid w:val="0095025E"/>
    <w:rsid w:val="0095128B"/>
    <w:rsid w:val="00955C4C"/>
    <w:rsid w:val="00995338"/>
    <w:rsid w:val="00996777"/>
    <w:rsid w:val="009C0BC7"/>
    <w:rsid w:val="009C6592"/>
    <w:rsid w:val="009E209B"/>
    <w:rsid w:val="009F0747"/>
    <w:rsid w:val="00A01A7B"/>
    <w:rsid w:val="00A02A3F"/>
    <w:rsid w:val="00A03514"/>
    <w:rsid w:val="00A17079"/>
    <w:rsid w:val="00A37EE0"/>
    <w:rsid w:val="00A448C3"/>
    <w:rsid w:val="00A458D4"/>
    <w:rsid w:val="00A46FB7"/>
    <w:rsid w:val="00A53118"/>
    <w:rsid w:val="00A86AB5"/>
    <w:rsid w:val="00A97226"/>
    <w:rsid w:val="00AA0E64"/>
    <w:rsid w:val="00AA142F"/>
    <w:rsid w:val="00AA53DB"/>
    <w:rsid w:val="00AB239A"/>
    <w:rsid w:val="00AB75C3"/>
    <w:rsid w:val="00AC39FB"/>
    <w:rsid w:val="00AD51D1"/>
    <w:rsid w:val="00AD53C7"/>
    <w:rsid w:val="00AD7ADC"/>
    <w:rsid w:val="00AE08EB"/>
    <w:rsid w:val="00AE1B3B"/>
    <w:rsid w:val="00AE4BB6"/>
    <w:rsid w:val="00AF0FA9"/>
    <w:rsid w:val="00AF3414"/>
    <w:rsid w:val="00B00BBE"/>
    <w:rsid w:val="00B05C93"/>
    <w:rsid w:val="00B10710"/>
    <w:rsid w:val="00B17909"/>
    <w:rsid w:val="00B17CF3"/>
    <w:rsid w:val="00B208FA"/>
    <w:rsid w:val="00B22F2D"/>
    <w:rsid w:val="00B23532"/>
    <w:rsid w:val="00B25C12"/>
    <w:rsid w:val="00B2766F"/>
    <w:rsid w:val="00B31ABC"/>
    <w:rsid w:val="00B335A2"/>
    <w:rsid w:val="00B445ED"/>
    <w:rsid w:val="00B505FC"/>
    <w:rsid w:val="00B611CC"/>
    <w:rsid w:val="00B6300F"/>
    <w:rsid w:val="00B70389"/>
    <w:rsid w:val="00B84623"/>
    <w:rsid w:val="00B9766B"/>
    <w:rsid w:val="00BA494B"/>
    <w:rsid w:val="00BA51EF"/>
    <w:rsid w:val="00BB66D5"/>
    <w:rsid w:val="00BC3D6F"/>
    <w:rsid w:val="00BC7E6E"/>
    <w:rsid w:val="00BE1D1F"/>
    <w:rsid w:val="00BE256D"/>
    <w:rsid w:val="00BE26A1"/>
    <w:rsid w:val="00BE3060"/>
    <w:rsid w:val="00BE5E66"/>
    <w:rsid w:val="00BE6BBA"/>
    <w:rsid w:val="00C00281"/>
    <w:rsid w:val="00C05625"/>
    <w:rsid w:val="00C1214F"/>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D7EAD"/>
    <w:rsid w:val="00CE51A1"/>
    <w:rsid w:val="00CF5E71"/>
    <w:rsid w:val="00CF7FAC"/>
    <w:rsid w:val="00D10422"/>
    <w:rsid w:val="00D160C1"/>
    <w:rsid w:val="00D17794"/>
    <w:rsid w:val="00D22398"/>
    <w:rsid w:val="00D35C75"/>
    <w:rsid w:val="00D35E6C"/>
    <w:rsid w:val="00D436CF"/>
    <w:rsid w:val="00D45B2F"/>
    <w:rsid w:val="00D469E2"/>
    <w:rsid w:val="00D46E88"/>
    <w:rsid w:val="00D60BD6"/>
    <w:rsid w:val="00D613A9"/>
    <w:rsid w:val="00D61E84"/>
    <w:rsid w:val="00D67E61"/>
    <w:rsid w:val="00D70D86"/>
    <w:rsid w:val="00D714F1"/>
    <w:rsid w:val="00D76BA4"/>
    <w:rsid w:val="00D8021D"/>
    <w:rsid w:val="00D82D10"/>
    <w:rsid w:val="00D86784"/>
    <w:rsid w:val="00D920E6"/>
    <w:rsid w:val="00DA004C"/>
    <w:rsid w:val="00DB37C0"/>
    <w:rsid w:val="00DB6596"/>
    <w:rsid w:val="00DE0236"/>
    <w:rsid w:val="00DE2A08"/>
    <w:rsid w:val="00DE2B4D"/>
    <w:rsid w:val="00E000D4"/>
    <w:rsid w:val="00E00E44"/>
    <w:rsid w:val="00E012C5"/>
    <w:rsid w:val="00E01570"/>
    <w:rsid w:val="00E049A8"/>
    <w:rsid w:val="00E0666E"/>
    <w:rsid w:val="00E06B92"/>
    <w:rsid w:val="00E12ECB"/>
    <w:rsid w:val="00E1451F"/>
    <w:rsid w:val="00E15A72"/>
    <w:rsid w:val="00E15E28"/>
    <w:rsid w:val="00E16577"/>
    <w:rsid w:val="00E26DBE"/>
    <w:rsid w:val="00E36051"/>
    <w:rsid w:val="00E41918"/>
    <w:rsid w:val="00E42576"/>
    <w:rsid w:val="00E544FA"/>
    <w:rsid w:val="00E55E83"/>
    <w:rsid w:val="00E5792E"/>
    <w:rsid w:val="00E6077C"/>
    <w:rsid w:val="00E6618E"/>
    <w:rsid w:val="00E77436"/>
    <w:rsid w:val="00E82C8E"/>
    <w:rsid w:val="00E85750"/>
    <w:rsid w:val="00E87CFA"/>
    <w:rsid w:val="00E93D77"/>
    <w:rsid w:val="00E95264"/>
    <w:rsid w:val="00EA2172"/>
    <w:rsid w:val="00EA2DC1"/>
    <w:rsid w:val="00EC5571"/>
    <w:rsid w:val="00ED0E8F"/>
    <w:rsid w:val="00ED30B8"/>
    <w:rsid w:val="00ED7C58"/>
    <w:rsid w:val="00EE1504"/>
    <w:rsid w:val="00EE349F"/>
    <w:rsid w:val="00EE3B5B"/>
    <w:rsid w:val="00EE4CC9"/>
    <w:rsid w:val="00EF4800"/>
    <w:rsid w:val="00EF674A"/>
    <w:rsid w:val="00F00A3D"/>
    <w:rsid w:val="00F03BEF"/>
    <w:rsid w:val="00F176E3"/>
    <w:rsid w:val="00F17CA4"/>
    <w:rsid w:val="00F20B7B"/>
    <w:rsid w:val="00F24DDD"/>
    <w:rsid w:val="00F2770B"/>
    <w:rsid w:val="00F549A3"/>
    <w:rsid w:val="00F55CBF"/>
    <w:rsid w:val="00F63D2E"/>
    <w:rsid w:val="00F72B10"/>
    <w:rsid w:val="00F77359"/>
    <w:rsid w:val="00F86A73"/>
    <w:rsid w:val="00FA58DA"/>
    <w:rsid w:val="00FC345B"/>
    <w:rsid w:val="00FC6B54"/>
    <w:rsid w:val="00FD4E37"/>
    <w:rsid w:val="00FE006D"/>
    <w:rsid w:val="12C47920"/>
    <w:rsid w:val="5B8F48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MS Mincho"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nhideWhenUsed="0" w:uiPriority="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qFormat="1" w:unhideWhenUsed="0" w:uiPriority="0" w:semiHidden="0" w:name="toc 8"/>
    <w:lsdException w:unhideWhenUsed="0" w:uiPriority="0" w:semiHidden="0" w:name="toc 9"/>
    <w:lsdException w:uiPriority="0" w:name="Normal Indent"/>
    <w:lsdException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35" w:semiHidden="0" w:name="caption"/>
    <w:lsdException w:unhideWhenUsed="0" w:uiPriority="0" w:semiHidden="0" w:name="table of figures"/>
    <w:lsdException w:uiPriority="0" w:name="envelope address"/>
    <w:lsdException w:uiPriority="0" w:name="envelope return"/>
    <w:lsdException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unhideWhenUsed="0" w:uiPriority="0" w:semiHidden="0" w:name="List"/>
    <w:lsdException w:qFormat="1" w:unhideWhenUsed="0" w:uiPriority="0" w:semiHidden="0" w:name="List Bullet"/>
    <w:lsdException w:qFormat="1"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qFormat="1" w:unhideWhenUsed="0" w:uiPriority="0" w:semiHidden="0" w:name="List Bullet 4"/>
    <w:lsdException w:qFormat="1" w:unhideWhenUsed="0" w:uiPriority="0" w:semiHidden="0" w:name="List Bullet 5"/>
    <w:lsdException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nhideWhenUsed="0" w:uiPriority="0" w:semiHidden="0" w:name="Body Text"/>
    <w:lsdException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nhideWhenUsed="0" w:uiPriority="0" w:semiHidden="0" w:name="Body Text 3"/>
    <w:lsdException w:unhideWhenUsed="0" w:uiPriority="0" w:semiHidden="0" w:name="Body Text Indent 2"/>
    <w:lsdException w:uiPriority="0" w:name="Body Text Indent 3"/>
    <w:lsdException w:uiPriority="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en-GB" w:bidi="ar-SA"/>
    </w:rPr>
  </w:style>
  <w:style w:type="paragraph" w:styleId="2">
    <w:name w:val="heading 1"/>
    <w:next w:val="1"/>
    <w:link w:val="148"/>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GB"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147"/>
    <w:qFormat/>
    <w:uiPriority w:val="0"/>
    <w:pPr>
      <w:outlineLvl w:val="5"/>
    </w:pPr>
  </w:style>
  <w:style w:type="paragraph" w:styleId="9">
    <w:name w:val="heading 7"/>
    <w:basedOn w:val="8"/>
    <w:next w:val="1"/>
    <w:link w:val="146"/>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53">
    <w:name w:val="Default Paragraph Font"/>
    <w:semiHidden/>
    <w:unhideWhenUsed/>
    <w:uiPriority w:val="1"/>
  </w:style>
  <w:style w:type="table" w:default="1" w:styleId="51">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uiPriority w:val="0"/>
    <w:pPr>
      <w:ind w:left="1985" w:hanging="1985"/>
      <w:outlineLvl w:val="9"/>
    </w:pPr>
    <w:rPr>
      <w:sz w:val="20"/>
    </w:rPr>
  </w:style>
  <w:style w:type="paragraph" w:styleId="12">
    <w:name w:val="List 3"/>
    <w:basedOn w:val="13"/>
    <w:uiPriority w:val="0"/>
    <w:pPr>
      <w:ind w:left="1135"/>
    </w:pPr>
  </w:style>
  <w:style w:type="paragraph" w:styleId="13">
    <w:name w:val="List 2"/>
    <w:basedOn w:val="14"/>
    <w:uiPriority w:val="0"/>
    <w:pPr>
      <w:ind w:left="851"/>
    </w:pPr>
  </w:style>
  <w:style w:type="paragraph" w:styleId="14">
    <w:name w:val="List"/>
    <w:basedOn w:val="1"/>
    <w:uiPriority w:val="0"/>
    <w:pPr>
      <w:ind w:left="568" w:hanging="284"/>
    </w:pPr>
  </w:style>
  <w:style w:type="paragraph" w:styleId="15">
    <w:name w:val="toc 7"/>
    <w:basedOn w:val="16"/>
    <w:next w:val="1"/>
    <w:uiPriority w:val="0"/>
    <w:pPr>
      <w:tabs>
        <w:tab w:val="right" w:leader="dot" w:pos="9639"/>
      </w:tabs>
      <w:ind w:left="2268" w:hanging="2268"/>
    </w:pPr>
  </w:style>
  <w:style w:type="paragraph" w:styleId="16">
    <w:name w:val="toc 6"/>
    <w:basedOn w:val="17"/>
    <w:next w:val="1"/>
    <w:uiPriority w:val="0"/>
    <w:pPr>
      <w:tabs>
        <w:tab w:val="right" w:leader="dot" w:pos="9639"/>
      </w:tabs>
      <w:ind w:left="1985" w:hanging="1985"/>
    </w:pPr>
  </w:style>
  <w:style w:type="paragraph" w:styleId="17">
    <w:name w:val="toc 5"/>
    <w:basedOn w:val="18"/>
    <w:next w:val="1"/>
    <w:uiPriority w:val="0"/>
    <w:pPr>
      <w:tabs>
        <w:tab w:val="right" w:leader="dot" w:pos="9639"/>
      </w:tabs>
      <w:ind w:left="1701" w:hanging="1701"/>
    </w:pPr>
  </w:style>
  <w:style w:type="paragraph" w:styleId="18">
    <w:name w:val="toc 4"/>
    <w:basedOn w:val="19"/>
    <w:next w:val="1"/>
    <w:uiPriority w:val="0"/>
    <w:pPr>
      <w:tabs>
        <w:tab w:val="right" w:leader="dot" w:pos="9639"/>
      </w:tabs>
      <w:ind w:left="1418" w:hanging="1418"/>
    </w:pPr>
  </w:style>
  <w:style w:type="paragraph" w:styleId="19">
    <w:name w:val="toc 3"/>
    <w:basedOn w:val="20"/>
    <w:next w:val="1"/>
    <w:uiPriority w:val="0"/>
    <w:pPr>
      <w:tabs>
        <w:tab w:val="right" w:leader="dot" w:pos="9639"/>
      </w:tabs>
      <w:ind w:left="1134" w:hanging="1134"/>
    </w:pPr>
  </w:style>
  <w:style w:type="paragraph" w:styleId="20">
    <w:name w:val="toc 2"/>
    <w:basedOn w:val="21"/>
    <w:next w:val="1"/>
    <w:uiPriority w:val="0"/>
    <w:pPr>
      <w:keepNext w:val="0"/>
      <w:tabs>
        <w:tab w:val="right" w:leader="dot" w:pos="9639"/>
      </w:tabs>
      <w:spacing w:before="0"/>
      <w:ind w:left="851" w:hanging="851"/>
    </w:pPr>
    <w:rPr>
      <w:sz w:val="20"/>
    </w:rPr>
  </w:style>
  <w:style w:type="paragraph" w:styleId="21">
    <w:name w:val="toc 1"/>
    <w:next w:val="1"/>
    <w:semiHidden/>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en-GB" w:bidi="ar-SA"/>
    </w:rPr>
  </w:style>
  <w:style w:type="paragraph" w:styleId="22">
    <w:name w:val="List Number 2"/>
    <w:basedOn w:val="23"/>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uiPriority w:val="0"/>
    <w:pPr>
      <w:ind w:left="1135"/>
    </w:pPr>
  </w:style>
  <w:style w:type="paragraph" w:styleId="26">
    <w:name w:val="List Bullet 2"/>
    <w:basedOn w:val="27"/>
    <w:uiPriority w:val="0"/>
    <w:pPr>
      <w:ind w:left="851"/>
    </w:pPr>
  </w:style>
  <w:style w:type="paragraph" w:styleId="27">
    <w:name w:val="List Bullet"/>
    <w:basedOn w:val="14"/>
    <w:qFormat/>
    <w:uiPriority w:val="0"/>
  </w:style>
  <w:style w:type="paragraph" w:styleId="28">
    <w:name w:val="caption"/>
    <w:basedOn w:val="1"/>
    <w:next w:val="1"/>
    <w:qFormat/>
    <w:uiPriority w:val="35"/>
    <w:pPr>
      <w:overflowPunct/>
      <w:autoSpaceDE/>
      <w:autoSpaceDN/>
      <w:adjustRightInd/>
      <w:spacing w:before="120" w:after="120"/>
      <w:textAlignment w:val="auto"/>
    </w:pPr>
    <w:rPr>
      <w:rFonts w:eastAsia="MS Gothic"/>
      <w:b/>
      <w:sz w:val="24"/>
      <w:lang w:eastAsia="ja-JP"/>
    </w:rPr>
  </w:style>
  <w:style w:type="paragraph" w:styleId="29">
    <w:name w:val="Document Map"/>
    <w:basedOn w:val="1"/>
    <w:link w:val="96"/>
    <w:uiPriority w:val="0"/>
    <w:pPr>
      <w:shd w:val="clear" w:color="auto" w:fill="000080"/>
      <w:overflowPunct/>
      <w:autoSpaceDE/>
      <w:autoSpaceDN/>
      <w:adjustRightInd/>
      <w:spacing w:after="0"/>
      <w:textAlignment w:val="auto"/>
    </w:pPr>
    <w:rPr>
      <w:rFonts w:ascii="Tahoma" w:hAnsi="Tahoma" w:eastAsia="MS Gothic"/>
      <w:sz w:val="24"/>
      <w:lang w:eastAsia="ja-JP"/>
    </w:rPr>
  </w:style>
  <w:style w:type="paragraph" w:styleId="30">
    <w:name w:val="annotation text"/>
    <w:basedOn w:val="1"/>
    <w:link w:val="112"/>
    <w:qFormat/>
    <w:uiPriority w:val="0"/>
    <w:pPr>
      <w:overflowPunct/>
      <w:autoSpaceDE/>
      <w:autoSpaceDN/>
      <w:adjustRightInd/>
      <w:spacing w:after="0"/>
      <w:textAlignment w:val="auto"/>
    </w:pPr>
    <w:rPr>
      <w:rFonts w:eastAsia="MS Gothic"/>
      <w:lang w:eastAsia="ja-JP"/>
    </w:rPr>
  </w:style>
  <w:style w:type="paragraph" w:styleId="31">
    <w:name w:val="Body Text 3"/>
    <w:basedOn w:val="1"/>
    <w:link w:val="104"/>
    <w:uiPriority w:val="0"/>
    <w:pPr>
      <w:overflowPunct/>
      <w:autoSpaceDE/>
      <w:autoSpaceDN/>
      <w:adjustRightInd/>
      <w:spacing w:after="0"/>
      <w:jc w:val="both"/>
      <w:textAlignment w:val="auto"/>
    </w:pPr>
    <w:rPr>
      <w:rFonts w:eastAsia="MS Gothic"/>
      <w:sz w:val="24"/>
      <w:lang w:eastAsia="ja-JP"/>
    </w:rPr>
  </w:style>
  <w:style w:type="paragraph" w:styleId="32">
    <w:name w:val="Body Text"/>
    <w:basedOn w:val="1"/>
    <w:link w:val="94"/>
    <w:uiPriority w:val="0"/>
    <w:pPr>
      <w:overflowPunct/>
      <w:autoSpaceDE/>
      <w:autoSpaceDN/>
      <w:adjustRightInd/>
      <w:spacing w:after="120"/>
      <w:textAlignment w:val="auto"/>
    </w:pPr>
    <w:rPr>
      <w:rFonts w:eastAsia="MS Gothic"/>
      <w:sz w:val="24"/>
      <w:lang w:eastAsia="ja-JP"/>
    </w:rPr>
  </w:style>
  <w:style w:type="paragraph" w:styleId="33">
    <w:name w:val="Body Text Indent"/>
    <w:basedOn w:val="1"/>
    <w:link w:val="95"/>
    <w:uiPriority w:val="0"/>
    <w:pPr>
      <w:overflowPunct/>
      <w:autoSpaceDE/>
      <w:autoSpaceDN/>
      <w:adjustRightInd/>
      <w:spacing w:after="0"/>
      <w:ind w:left="360"/>
      <w:textAlignment w:val="auto"/>
    </w:pPr>
    <w:rPr>
      <w:rFonts w:eastAsia="MS Gothic"/>
      <w:sz w:val="24"/>
      <w:lang w:eastAsia="ja-JP"/>
    </w:rPr>
  </w:style>
  <w:style w:type="paragraph" w:styleId="34">
    <w:name w:val="Plain Text"/>
    <w:basedOn w:val="1"/>
    <w:link w:val="97"/>
    <w:uiPriority w:val="0"/>
    <w:pPr>
      <w:overflowPunct/>
      <w:autoSpaceDE/>
      <w:autoSpaceDN/>
      <w:adjustRightInd/>
      <w:spacing w:after="0"/>
      <w:textAlignment w:val="auto"/>
    </w:pPr>
    <w:rPr>
      <w:rFonts w:ascii="Courier New" w:hAnsi="Courier New" w:eastAsia="MS Gothic"/>
      <w:sz w:val="24"/>
      <w:lang w:eastAsia="ja-JP"/>
    </w:rPr>
  </w:style>
  <w:style w:type="paragraph" w:styleId="35">
    <w:name w:val="List Bullet 5"/>
    <w:basedOn w:val="24"/>
    <w:qFormat/>
    <w:uiPriority w:val="0"/>
    <w:pPr>
      <w:ind w:left="1702"/>
    </w:pPr>
  </w:style>
  <w:style w:type="paragraph" w:styleId="36">
    <w:name w:val="toc 8"/>
    <w:basedOn w:val="21"/>
    <w:next w:val="1"/>
    <w:qFormat/>
    <w:uiPriority w:val="0"/>
    <w:pPr>
      <w:spacing w:before="180"/>
      <w:ind w:left="2693" w:hanging="2693"/>
    </w:pPr>
    <w:rPr>
      <w:b/>
    </w:rPr>
  </w:style>
  <w:style w:type="paragraph" w:styleId="37">
    <w:name w:val="Body Text Indent 2"/>
    <w:basedOn w:val="1"/>
    <w:link w:val="100"/>
    <w:uiPriority w:val="0"/>
    <w:pPr>
      <w:widowControl w:val="0"/>
      <w:overflowPunct/>
      <w:spacing w:after="0"/>
      <w:ind w:left="1656"/>
      <w:jc w:val="both"/>
    </w:pPr>
    <w:rPr>
      <w:rFonts w:eastAsia="MS Gothic"/>
      <w:kern w:val="2"/>
      <w:sz w:val="24"/>
      <w:lang w:eastAsia="ja-JP"/>
    </w:rPr>
  </w:style>
  <w:style w:type="paragraph" w:styleId="38">
    <w:name w:val="Balloon Text"/>
    <w:basedOn w:val="1"/>
    <w:link w:val="110"/>
    <w:qFormat/>
    <w:uiPriority w:val="0"/>
    <w:pPr>
      <w:overflowPunct/>
      <w:autoSpaceDE/>
      <w:autoSpaceDN/>
      <w:adjustRightInd/>
      <w:spacing w:after="0"/>
      <w:textAlignment w:val="auto"/>
    </w:pPr>
    <w:rPr>
      <w:rFonts w:ascii="Arial" w:hAnsi="Arial" w:eastAsia="MS Gothic"/>
      <w:sz w:val="18"/>
      <w:lang w:eastAsia="ja-JP"/>
    </w:rPr>
  </w:style>
  <w:style w:type="paragraph" w:styleId="39">
    <w:name w:val="footer"/>
    <w:basedOn w:val="40"/>
    <w:link w:val="142"/>
    <w:qFormat/>
    <w:uiPriority w:val="0"/>
    <w:pPr>
      <w:jc w:val="center"/>
    </w:pPr>
    <w:rPr>
      <w:i/>
    </w:rPr>
  </w:style>
  <w:style w:type="paragraph" w:styleId="40">
    <w:name w:val="header"/>
    <w:link w:val="125"/>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en-GB" w:bidi="ar-SA"/>
    </w:rPr>
  </w:style>
  <w:style w:type="paragraph" w:styleId="41">
    <w:name w:val="footnote text"/>
    <w:basedOn w:val="1"/>
    <w:semiHidden/>
    <w:uiPriority w:val="0"/>
    <w:pPr>
      <w:keepLines/>
      <w:spacing w:after="0"/>
      <w:ind w:left="454" w:hanging="454"/>
    </w:pPr>
    <w:rPr>
      <w:sz w:val="16"/>
    </w:rPr>
  </w:style>
  <w:style w:type="paragraph" w:styleId="42">
    <w:name w:val="List 5"/>
    <w:basedOn w:val="43"/>
    <w:uiPriority w:val="0"/>
    <w:pPr>
      <w:ind w:left="1702"/>
    </w:pPr>
  </w:style>
  <w:style w:type="paragraph" w:styleId="43">
    <w:name w:val="List 4"/>
    <w:basedOn w:val="12"/>
    <w:uiPriority w:val="0"/>
    <w:pPr>
      <w:ind w:left="1418"/>
    </w:pPr>
  </w:style>
  <w:style w:type="paragraph" w:styleId="44">
    <w:name w:val="table of figures"/>
    <w:basedOn w:val="21"/>
    <w:next w:val="1"/>
    <w:uiPriority w:val="0"/>
    <w:pPr>
      <w:keepNext w:val="0"/>
      <w:keepLines w:val="0"/>
      <w:widowControl/>
      <w:tabs>
        <w:tab w:val="right" w:leader="dot" w:pos="9360"/>
        <w:tab w:val="clear" w:pos="9639"/>
      </w:tabs>
      <w:overflowPunct/>
      <w:autoSpaceDE/>
      <w:autoSpaceDN/>
      <w:adjustRightInd/>
      <w:spacing w:after="120"/>
      <w:ind w:left="0" w:right="0" w:firstLine="0"/>
      <w:textAlignment w:val="auto"/>
    </w:pPr>
    <w:rPr>
      <w:rFonts w:eastAsia="MS Gothic"/>
      <w:caps/>
      <w:sz w:val="24"/>
      <w:lang w:eastAsia="ja-JP"/>
    </w:rPr>
  </w:style>
  <w:style w:type="paragraph" w:styleId="45">
    <w:name w:val="toc 9"/>
    <w:basedOn w:val="36"/>
    <w:next w:val="1"/>
    <w:uiPriority w:val="0"/>
    <w:pPr>
      <w:ind w:left="1418" w:hanging="1418"/>
    </w:pPr>
  </w:style>
  <w:style w:type="paragraph" w:styleId="46">
    <w:name w:val="Normal (Web)"/>
    <w:basedOn w:val="1"/>
    <w:unhideWhenUsed/>
    <w:qFormat/>
    <w:uiPriority w:val="99"/>
    <w:pPr>
      <w:overflowPunct/>
      <w:autoSpaceDE/>
      <w:autoSpaceDN/>
      <w:adjustRightInd/>
      <w:spacing w:before="100" w:beforeAutospacing="1" w:after="100" w:afterAutospacing="1"/>
      <w:textAlignment w:val="auto"/>
    </w:pPr>
    <w:rPr>
      <w:rFonts w:ascii="MS PGothic" w:hAnsi="MS PGothic" w:eastAsia="MS PGothic" w:cs="MS PGothic"/>
      <w:sz w:val="24"/>
      <w:szCs w:val="24"/>
      <w:lang w:val="en-US" w:eastAsia="ja-JP"/>
    </w:rPr>
  </w:style>
  <w:style w:type="paragraph" w:styleId="47">
    <w:name w:val="index 1"/>
    <w:basedOn w:val="1"/>
    <w:next w:val="1"/>
    <w:uiPriority w:val="0"/>
    <w:pPr>
      <w:keepLines/>
      <w:spacing w:after="0"/>
    </w:pPr>
  </w:style>
  <w:style w:type="paragraph" w:styleId="48">
    <w:name w:val="index 2"/>
    <w:basedOn w:val="47"/>
    <w:next w:val="1"/>
    <w:uiPriority w:val="0"/>
    <w:pPr>
      <w:ind w:left="284"/>
    </w:pPr>
  </w:style>
  <w:style w:type="paragraph" w:styleId="49">
    <w:name w:val="Title"/>
    <w:basedOn w:val="1"/>
    <w:link w:val="103"/>
    <w:qFormat/>
    <w:uiPriority w:val="0"/>
    <w:pPr>
      <w:overflowPunct/>
      <w:autoSpaceDE/>
      <w:autoSpaceDN/>
      <w:adjustRightInd/>
      <w:spacing w:after="0"/>
      <w:jc w:val="center"/>
      <w:textAlignment w:val="auto"/>
    </w:pPr>
    <w:rPr>
      <w:rFonts w:ascii="Arial" w:hAnsi="Arial" w:eastAsia="MS Gothic"/>
      <w:b/>
      <w:sz w:val="24"/>
      <w:lang w:eastAsia="ja-JP"/>
    </w:rPr>
  </w:style>
  <w:style w:type="paragraph" w:styleId="50">
    <w:name w:val="annotation subject"/>
    <w:basedOn w:val="30"/>
    <w:next w:val="30"/>
    <w:link w:val="116"/>
    <w:qFormat/>
    <w:uiPriority w:val="0"/>
    <w:rPr>
      <w:b/>
      <w:sz w:val="24"/>
    </w:rPr>
  </w:style>
  <w:style w:type="table" w:styleId="52">
    <w:name w:val="Table Grid"/>
    <w:basedOn w:val="5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4">
    <w:name w:val="page number"/>
    <w:basedOn w:val="53"/>
    <w:qFormat/>
    <w:uiPriority w:val="0"/>
  </w:style>
  <w:style w:type="character" w:styleId="55">
    <w:name w:val="FollowedHyperlink"/>
    <w:uiPriority w:val="0"/>
    <w:rPr>
      <w:color w:val="800080"/>
      <w:u w:val="single"/>
    </w:rPr>
  </w:style>
  <w:style w:type="character" w:styleId="56">
    <w:name w:val="Emphasis"/>
    <w:basedOn w:val="53"/>
    <w:qFormat/>
    <w:uiPriority w:val="0"/>
    <w:rPr>
      <w:i/>
      <w:iCs/>
    </w:rPr>
  </w:style>
  <w:style w:type="character" w:styleId="57">
    <w:name w:val="Hyperlink"/>
    <w:qFormat/>
    <w:uiPriority w:val="99"/>
    <w:rPr>
      <w:color w:val="0000FF"/>
      <w:u w:val="single"/>
    </w:rPr>
  </w:style>
  <w:style w:type="character" w:styleId="58">
    <w:name w:val="annotation reference"/>
    <w:qFormat/>
    <w:uiPriority w:val="0"/>
    <w:rPr>
      <w:rFonts w:eastAsia="Times New Roman"/>
      <w:kern w:val="2"/>
      <w:sz w:val="16"/>
      <w:lang w:val="en-GB"/>
    </w:rPr>
  </w:style>
  <w:style w:type="character" w:styleId="59">
    <w:name w:val="footnote reference"/>
    <w:basedOn w:val="53"/>
    <w:semiHidden/>
    <w:uiPriority w:val="0"/>
    <w:rPr>
      <w:b/>
      <w:position w:val="6"/>
      <w:sz w:val="16"/>
    </w:rPr>
  </w:style>
  <w:style w:type="paragraph" w:customStyle="1" w:styleId="60">
    <w:name w:val="FP"/>
    <w:basedOn w:val="1"/>
    <w:uiPriority w:val="0"/>
    <w:pPr>
      <w:spacing w:after="0"/>
    </w:pPr>
  </w:style>
  <w:style w:type="paragraph" w:customStyle="1" w:styleId="61">
    <w:name w:val="Z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62">
    <w:name w:val="ZH"/>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en-GB" w:bidi="ar-SA"/>
    </w:rPr>
  </w:style>
  <w:style w:type="paragraph" w:customStyle="1" w:styleId="63">
    <w:name w:val="TT"/>
    <w:basedOn w:val="2"/>
    <w:next w:val="1"/>
    <w:uiPriority w:val="0"/>
    <w:pPr>
      <w:outlineLvl w:val="9"/>
    </w:pPr>
  </w:style>
  <w:style w:type="paragraph" w:customStyle="1" w:styleId="64">
    <w:name w:val="TAH"/>
    <w:basedOn w:val="65"/>
    <w:link w:val="122"/>
    <w:uiPriority w:val="0"/>
    <w:rPr>
      <w:b/>
    </w:rPr>
  </w:style>
  <w:style w:type="paragraph" w:customStyle="1" w:styleId="65">
    <w:name w:val="TAC"/>
    <w:basedOn w:val="66"/>
    <w:link w:val="121"/>
    <w:uiPriority w:val="0"/>
    <w:pPr>
      <w:jc w:val="center"/>
    </w:pPr>
  </w:style>
  <w:style w:type="paragraph" w:customStyle="1" w:styleId="66">
    <w:name w:val="TAL"/>
    <w:basedOn w:val="1"/>
    <w:link w:val="144"/>
    <w:qFormat/>
    <w:uiPriority w:val="0"/>
    <w:pPr>
      <w:keepNext/>
      <w:keepLines/>
      <w:spacing w:after="0"/>
    </w:pPr>
    <w:rPr>
      <w:rFonts w:ascii="Arial" w:hAnsi="Arial"/>
      <w:sz w:val="18"/>
    </w:rPr>
  </w:style>
  <w:style w:type="paragraph" w:customStyle="1" w:styleId="67">
    <w:name w:val="TF"/>
    <w:basedOn w:val="68"/>
    <w:qFormat/>
    <w:uiPriority w:val="0"/>
    <w:pPr>
      <w:keepNext w:val="0"/>
      <w:spacing w:before="0" w:after="240"/>
    </w:pPr>
  </w:style>
  <w:style w:type="paragraph" w:customStyle="1" w:styleId="68">
    <w:name w:val="TH"/>
    <w:basedOn w:val="1"/>
    <w:link w:val="143"/>
    <w:uiPriority w:val="0"/>
    <w:pPr>
      <w:keepNext/>
      <w:keepLines/>
      <w:spacing w:before="60"/>
      <w:jc w:val="center"/>
    </w:pPr>
    <w:rPr>
      <w:rFonts w:ascii="Arial" w:hAnsi="Arial"/>
      <w:b/>
    </w:rPr>
  </w:style>
  <w:style w:type="paragraph" w:customStyle="1" w:styleId="69">
    <w:name w:val="NO"/>
    <w:basedOn w:val="1"/>
    <w:qFormat/>
    <w:uiPriority w:val="0"/>
    <w:pPr>
      <w:keepLines/>
      <w:ind w:left="1135" w:hanging="851"/>
    </w:pPr>
  </w:style>
  <w:style w:type="paragraph" w:customStyle="1" w:styleId="70">
    <w:name w:val="EX"/>
    <w:basedOn w:val="1"/>
    <w:uiPriority w:val="0"/>
    <w:pPr>
      <w:keepLines/>
      <w:ind w:left="1702" w:hanging="1418"/>
    </w:pPr>
  </w:style>
  <w:style w:type="paragraph" w:customStyle="1" w:styleId="71">
    <w:name w:val="LD"/>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en-GB" w:bidi="ar-SA"/>
    </w:rPr>
  </w:style>
  <w:style w:type="paragraph" w:customStyle="1" w:styleId="72">
    <w:name w:val="NW"/>
    <w:basedOn w:val="69"/>
    <w:qFormat/>
    <w:uiPriority w:val="0"/>
    <w:pPr>
      <w:spacing w:after="0"/>
    </w:pPr>
  </w:style>
  <w:style w:type="paragraph" w:customStyle="1" w:styleId="73">
    <w:name w:val="EW"/>
    <w:basedOn w:val="70"/>
    <w:uiPriority w:val="0"/>
    <w:pPr>
      <w:spacing w:after="0"/>
    </w:pPr>
  </w:style>
  <w:style w:type="paragraph" w:customStyle="1" w:styleId="74">
    <w:name w:val="EQ"/>
    <w:basedOn w:val="1"/>
    <w:next w:val="1"/>
    <w:qFormat/>
    <w:uiPriority w:val="0"/>
    <w:pPr>
      <w:keepLines/>
      <w:tabs>
        <w:tab w:val="center" w:pos="4536"/>
        <w:tab w:val="right" w:pos="9072"/>
      </w:tabs>
    </w:pPr>
  </w:style>
  <w:style w:type="paragraph" w:customStyle="1" w:styleId="75">
    <w:name w:val="NF"/>
    <w:basedOn w:val="69"/>
    <w:uiPriority w:val="0"/>
    <w:pPr>
      <w:keepNext/>
      <w:spacing w:after="0"/>
    </w:pPr>
    <w:rPr>
      <w:rFonts w:ascii="Arial" w:hAnsi="Arial"/>
      <w:sz w:val="18"/>
    </w:rPr>
  </w:style>
  <w:style w:type="paragraph" w:customStyle="1" w:styleId="76">
    <w:name w:val="PL"/>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77">
    <w:name w:val="TAR"/>
    <w:basedOn w:val="66"/>
    <w:uiPriority w:val="0"/>
    <w:pPr>
      <w:jc w:val="right"/>
    </w:pPr>
  </w:style>
  <w:style w:type="paragraph" w:customStyle="1" w:styleId="78">
    <w:name w:val="TAN"/>
    <w:basedOn w:val="66"/>
    <w:link w:val="141"/>
    <w:uiPriority w:val="0"/>
    <w:pPr>
      <w:ind w:left="851" w:hanging="851"/>
    </w:pPr>
  </w:style>
  <w:style w:type="paragraph" w:customStyle="1" w:styleId="79">
    <w:name w:val="ZA"/>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en-GB" w:bidi="ar-SA"/>
    </w:rPr>
  </w:style>
  <w:style w:type="paragraph" w:customStyle="1" w:styleId="80">
    <w:name w:val="ZB"/>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en-GB" w:bidi="ar-SA"/>
    </w:rPr>
  </w:style>
  <w:style w:type="paragraph" w:customStyle="1" w:styleId="81">
    <w:name w:val="ZD"/>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en-GB" w:bidi="ar-SA"/>
    </w:rPr>
  </w:style>
  <w:style w:type="paragraph" w:customStyle="1" w:styleId="82">
    <w:name w:val="ZU"/>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83">
    <w:name w:val="ZV"/>
    <w:basedOn w:val="82"/>
    <w:uiPriority w:val="0"/>
    <w:pPr>
      <w:framePr w:y="16161"/>
    </w:pPr>
  </w:style>
  <w:style w:type="character" w:customStyle="1" w:styleId="84">
    <w:name w:val="ZGSM"/>
    <w:uiPriority w:val="0"/>
  </w:style>
  <w:style w:type="paragraph" w:customStyle="1" w:styleId="85">
    <w:name w:val="ZG"/>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86">
    <w:name w:val="Editor's Note"/>
    <w:basedOn w:val="69"/>
    <w:qFormat/>
    <w:uiPriority w:val="0"/>
    <w:rPr>
      <w:color w:val="FF0000"/>
    </w:rPr>
  </w:style>
  <w:style w:type="paragraph" w:customStyle="1" w:styleId="87">
    <w:name w:val="B1"/>
    <w:basedOn w:val="14"/>
    <w:link w:val="135"/>
    <w:uiPriority w:val="0"/>
  </w:style>
  <w:style w:type="paragraph" w:customStyle="1" w:styleId="88">
    <w:name w:val="B2"/>
    <w:basedOn w:val="13"/>
    <w:qFormat/>
    <w:uiPriority w:val="0"/>
  </w:style>
  <w:style w:type="paragraph" w:customStyle="1" w:styleId="89">
    <w:name w:val="B3"/>
    <w:basedOn w:val="12"/>
    <w:qFormat/>
    <w:uiPriority w:val="0"/>
  </w:style>
  <w:style w:type="paragraph" w:customStyle="1" w:styleId="90">
    <w:name w:val="B4"/>
    <w:basedOn w:val="43"/>
    <w:qFormat/>
    <w:uiPriority w:val="0"/>
  </w:style>
  <w:style w:type="paragraph" w:customStyle="1" w:styleId="91">
    <w:name w:val="B5"/>
    <w:basedOn w:val="42"/>
    <w:qFormat/>
    <w:uiPriority w:val="0"/>
  </w:style>
  <w:style w:type="paragraph" w:customStyle="1" w:styleId="92">
    <w:name w:val="ZTD"/>
    <w:basedOn w:val="80"/>
    <w:qFormat/>
    <w:uiPriority w:val="0"/>
    <w:pPr>
      <w:framePr w:hRule="auto" w:y="852"/>
    </w:pPr>
    <w:rPr>
      <w:i w:val="0"/>
      <w:sz w:val="40"/>
    </w:rPr>
  </w:style>
  <w:style w:type="paragraph" w:customStyle="1" w:styleId="93">
    <w:name w:val="Heading 1 unnumbered"/>
    <w:basedOn w:val="2"/>
    <w:next w:val="32"/>
    <w:uiPriority w:val="0"/>
    <w:pPr>
      <w:keepLines w:val="0"/>
      <w:pBdr>
        <w:top w:val="none" w:color="auto" w:sz="0" w:space="0"/>
      </w:pBdr>
      <w:tabs>
        <w:tab w:val="left" w:pos="0"/>
        <w:tab w:val="left" w:pos="360"/>
      </w:tabs>
      <w:overflowPunct/>
      <w:autoSpaceDE/>
      <w:autoSpaceDN/>
      <w:adjustRightInd/>
      <w:spacing w:before="360" w:after="240"/>
      <w:ind w:left="360" w:hanging="360"/>
      <w:textAlignment w:val="auto"/>
      <w:outlineLvl w:val="9"/>
    </w:pPr>
    <w:rPr>
      <w:rFonts w:ascii="Times New Roman" w:hAnsi="Times New Roman" w:eastAsia="MS Gothic"/>
      <w:kern w:val="28"/>
      <w:sz w:val="32"/>
      <w:lang w:eastAsia="ja-JP"/>
    </w:rPr>
  </w:style>
  <w:style w:type="character" w:customStyle="1" w:styleId="94">
    <w:name w:val="正文文本 字符"/>
    <w:link w:val="32"/>
    <w:uiPriority w:val="0"/>
    <w:rPr>
      <w:rFonts w:eastAsia="MS Gothic"/>
      <w:sz w:val="24"/>
      <w:lang w:val="en-GB"/>
    </w:rPr>
  </w:style>
  <w:style w:type="character" w:customStyle="1" w:styleId="95">
    <w:name w:val="正文文本缩进 字符"/>
    <w:link w:val="33"/>
    <w:uiPriority w:val="0"/>
    <w:rPr>
      <w:rFonts w:eastAsia="MS Gothic"/>
      <w:sz w:val="24"/>
      <w:lang w:val="en-GB"/>
    </w:rPr>
  </w:style>
  <w:style w:type="character" w:customStyle="1" w:styleId="96">
    <w:name w:val="文档结构图 字符"/>
    <w:link w:val="29"/>
    <w:uiPriority w:val="0"/>
    <w:rPr>
      <w:rFonts w:ascii="Tahoma" w:hAnsi="Tahoma" w:eastAsia="MS Gothic"/>
      <w:sz w:val="24"/>
      <w:shd w:val="clear" w:color="auto" w:fill="000080"/>
      <w:lang w:val="en-GB"/>
    </w:rPr>
  </w:style>
  <w:style w:type="character" w:customStyle="1" w:styleId="97">
    <w:name w:val="纯文本 字符"/>
    <w:link w:val="34"/>
    <w:uiPriority w:val="0"/>
    <w:rPr>
      <w:rFonts w:ascii="Courier New" w:hAnsi="Courier New" w:eastAsia="MS Gothic"/>
      <w:sz w:val="24"/>
      <w:lang w:val="en-GB"/>
    </w:rPr>
  </w:style>
  <w:style w:type="paragraph" w:customStyle="1" w:styleId="98">
    <w:name w:val="lˆptext"/>
    <w:basedOn w:val="1"/>
    <w:uiPriority w:val="0"/>
    <w:pPr>
      <w:overflowPunct/>
      <w:autoSpaceDE/>
      <w:autoSpaceDN/>
      <w:adjustRightInd/>
      <w:spacing w:before="100" w:after="100"/>
      <w:ind w:left="860"/>
      <w:textAlignment w:val="auto"/>
    </w:pPr>
    <w:rPr>
      <w:rFonts w:ascii="Times" w:hAnsi="Times" w:eastAsia="MS Gothic"/>
      <w:sz w:val="24"/>
      <w:lang w:eastAsia="ja-JP"/>
    </w:rPr>
  </w:style>
  <w:style w:type="paragraph" w:customStyle="1" w:styleId="99">
    <w:name w:val="佐藤２"/>
    <w:basedOn w:val="1"/>
    <w:uiPriority w:val="0"/>
    <w:pPr>
      <w:numPr>
        <w:ilvl w:val="0"/>
        <w:numId w:val="1"/>
      </w:numPr>
      <w:overflowPunct/>
      <w:autoSpaceDE/>
      <w:autoSpaceDN/>
      <w:adjustRightInd/>
      <w:textAlignment w:val="auto"/>
    </w:pPr>
    <w:rPr>
      <w:rFonts w:eastAsia="MS Gothic"/>
      <w:sz w:val="24"/>
      <w:lang w:eastAsia="ja-JP"/>
    </w:rPr>
  </w:style>
  <w:style w:type="character" w:customStyle="1" w:styleId="100">
    <w:name w:val="正文文本缩进 2 字符"/>
    <w:link w:val="37"/>
    <w:uiPriority w:val="0"/>
    <w:rPr>
      <w:rFonts w:eastAsia="MS Gothic"/>
      <w:kern w:val="2"/>
      <w:sz w:val="24"/>
      <w:lang w:val="en-GB"/>
    </w:rPr>
  </w:style>
  <w:style w:type="paragraph" w:customStyle="1" w:styleId="101">
    <w:name w:val="List Bullet Last"/>
    <w:basedOn w:val="27"/>
    <w:next w:val="32"/>
    <w:uiPriority w:val="0"/>
    <w:pPr>
      <w:overflowPunct/>
      <w:autoSpaceDE/>
      <w:autoSpaceDN/>
      <w:adjustRightInd/>
      <w:spacing w:after="240"/>
      <w:ind w:left="714" w:hanging="357"/>
      <w:textAlignment w:val="auto"/>
    </w:pPr>
    <w:rPr>
      <w:rFonts w:ascii="Arial" w:hAnsi="Arial" w:eastAsia="MS Gothic"/>
      <w:sz w:val="24"/>
      <w:lang w:eastAsia="ja-JP"/>
    </w:rPr>
  </w:style>
  <w:style w:type="paragraph" w:customStyle="1" w:styleId="102">
    <w:name w:val="Title Text"/>
    <w:basedOn w:val="1"/>
    <w:next w:val="1"/>
    <w:uiPriority w:val="0"/>
    <w:pPr>
      <w:overflowPunct/>
      <w:autoSpaceDE/>
      <w:autoSpaceDN/>
      <w:adjustRightInd/>
      <w:spacing w:after="220"/>
      <w:textAlignment w:val="auto"/>
    </w:pPr>
    <w:rPr>
      <w:rFonts w:ascii="Arial" w:hAnsi="Arial" w:eastAsia="MS Gothic"/>
      <w:b/>
      <w:sz w:val="22"/>
      <w:lang w:eastAsia="ja-JP"/>
    </w:rPr>
  </w:style>
  <w:style w:type="character" w:customStyle="1" w:styleId="103">
    <w:name w:val="标题 字符"/>
    <w:link w:val="49"/>
    <w:uiPriority w:val="0"/>
    <w:rPr>
      <w:rFonts w:ascii="Arial" w:hAnsi="Arial" w:eastAsia="MS Gothic"/>
      <w:b/>
      <w:sz w:val="24"/>
      <w:lang w:val="en-GB"/>
    </w:rPr>
  </w:style>
  <w:style w:type="character" w:customStyle="1" w:styleId="104">
    <w:name w:val="正文文本 3 字符"/>
    <w:link w:val="31"/>
    <w:uiPriority w:val="0"/>
    <w:rPr>
      <w:rFonts w:eastAsia="MS Gothic"/>
      <w:sz w:val="24"/>
      <w:lang w:val="en-GB"/>
    </w:rPr>
  </w:style>
  <w:style w:type="paragraph" w:customStyle="1" w:styleId="105">
    <w:name w:val="Table_Text"/>
    <w:basedOn w:val="1"/>
    <w:uiPriority w:val="0"/>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106">
    <w:name w:val="text"/>
    <w:basedOn w:val="1"/>
    <w:uiPriority w:val="0"/>
    <w:pPr>
      <w:overflowPunct/>
      <w:autoSpaceDE/>
      <w:autoSpaceDN/>
      <w:adjustRightInd/>
      <w:spacing w:after="240"/>
      <w:jc w:val="both"/>
      <w:textAlignment w:val="auto"/>
    </w:pPr>
    <w:rPr>
      <w:rFonts w:eastAsia="MS Gothic"/>
      <w:sz w:val="24"/>
      <w:lang w:val="en-US" w:eastAsia="ja-JP"/>
    </w:rPr>
  </w:style>
  <w:style w:type="paragraph" w:customStyle="1" w:styleId="107">
    <w:name w:val="text intend 1"/>
    <w:basedOn w:val="106"/>
    <w:uiPriority w:val="0"/>
    <w:pPr>
      <w:numPr>
        <w:ilvl w:val="0"/>
        <w:numId w:val="2"/>
      </w:numPr>
      <w:spacing w:after="120"/>
    </w:pPr>
  </w:style>
  <w:style w:type="paragraph" w:customStyle="1" w:styleId="108">
    <w:name w:val="shortcode"/>
    <w:basedOn w:val="32"/>
    <w:qFormat/>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hAnsi="Times" w:eastAsia="Mincho"/>
    </w:rPr>
  </w:style>
  <w:style w:type="paragraph" w:customStyle="1" w:styleId="109">
    <w:name w:val="Rec_CCITT_#"/>
    <w:basedOn w:val="1"/>
    <w:qFormat/>
    <w:uiPriority w:val="0"/>
    <w:pPr>
      <w:keepNext/>
      <w:keepLines/>
      <w:overflowPunct/>
      <w:autoSpaceDE/>
      <w:autoSpaceDN/>
      <w:adjustRightInd/>
      <w:textAlignment w:val="auto"/>
    </w:pPr>
    <w:rPr>
      <w:rFonts w:eastAsia="MS Gothic"/>
      <w:b/>
      <w:sz w:val="24"/>
      <w:lang w:eastAsia="ja-JP"/>
    </w:rPr>
  </w:style>
  <w:style w:type="character" w:customStyle="1" w:styleId="110">
    <w:name w:val="批注框文本 字符"/>
    <w:link w:val="38"/>
    <w:qFormat/>
    <w:uiPriority w:val="0"/>
    <w:rPr>
      <w:rFonts w:ascii="Arial" w:hAnsi="Arial" w:eastAsia="MS Gothic"/>
      <w:sz w:val="18"/>
      <w:lang w:val="en-GB"/>
    </w:rPr>
  </w:style>
  <w:style w:type="paragraph" w:customStyle="1" w:styleId="111">
    <w:name w:val="Reference"/>
    <w:basedOn w:val="1"/>
    <w:qFormat/>
    <w:uiPriority w:val="0"/>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character" w:customStyle="1" w:styleId="112">
    <w:name w:val="批注文字 字符"/>
    <w:link w:val="30"/>
    <w:qFormat/>
    <w:uiPriority w:val="0"/>
    <w:rPr>
      <w:rFonts w:eastAsia="MS Gothic"/>
      <w:lang w:val="en-GB"/>
    </w:rPr>
  </w:style>
  <w:style w:type="paragraph" w:customStyle="1" w:styleId="113">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character" w:customStyle="1" w:styleId="114">
    <w:name w:val="図表番号 (文字)"/>
    <w:qFormat/>
    <w:uiPriority w:val="35"/>
    <w:rPr>
      <w:rFonts w:eastAsia="MS Gothic"/>
      <w:b/>
      <w:kern w:val="2"/>
      <w:sz w:val="24"/>
      <w:lang w:val="en-GB"/>
    </w:rPr>
  </w:style>
  <w:style w:type="paragraph" w:customStyle="1" w:styleId="115">
    <w:name w:val="Normal1 Char Char"/>
    <w:qFormat/>
    <w:uiPriority w:val="0"/>
    <w:pPr>
      <w:keepNext/>
      <w:numPr>
        <w:ilvl w:val="0"/>
        <w:numId w:val="3"/>
      </w:numPr>
      <w:kinsoku w:val="0"/>
      <w:overflowPunct w:val="0"/>
      <w:autoSpaceDE w:val="0"/>
      <w:autoSpaceDN w:val="0"/>
      <w:adjustRightInd w:val="0"/>
      <w:spacing w:before="60" w:after="60"/>
      <w:jc w:val="both"/>
    </w:pPr>
    <w:rPr>
      <w:rFonts w:ascii="Times New Roman" w:hAnsi="Times New Roman" w:eastAsia="Times New Roman" w:cs="Times New Roman"/>
      <w:kern w:val="2"/>
      <w:sz w:val="21"/>
      <w:lang w:val="en-GB" w:eastAsia="ja-JP" w:bidi="ar-SA"/>
    </w:rPr>
  </w:style>
  <w:style w:type="character" w:customStyle="1" w:styleId="116">
    <w:name w:val="批注主题 字符"/>
    <w:link w:val="50"/>
    <w:qFormat/>
    <w:uiPriority w:val="0"/>
    <w:rPr>
      <w:rFonts w:eastAsia="MS Gothic"/>
      <w:b/>
      <w:sz w:val="24"/>
      <w:lang w:val="en-GB"/>
    </w:rPr>
  </w:style>
  <w:style w:type="paragraph" w:customStyle="1" w:styleId="117">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118">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19">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20">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121">
    <w:name w:val="TAC Char"/>
    <w:link w:val="65"/>
    <w:qFormat/>
    <w:uiPriority w:val="0"/>
    <w:rPr>
      <w:rFonts w:ascii="Arial" w:hAnsi="Arial" w:eastAsia="Times New Roman"/>
      <w:sz w:val="18"/>
      <w:lang w:val="en-GB" w:eastAsia="en-GB"/>
    </w:rPr>
  </w:style>
  <w:style w:type="character" w:customStyle="1" w:styleId="122">
    <w:name w:val="TAH Car"/>
    <w:link w:val="64"/>
    <w:qFormat/>
    <w:uiPriority w:val="0"/>
    <w:rPr>
      <w:rFonts w:ascii="Arial" w:hAnsi="Arial" w:eastAsia="Times New Roman"/>
      <w:b/>
      <w:sz w:val="18"/>
      <w:lang w:val="en-GB" w:eastAsia="en-GB"/>
    </w:rPr>
  </w:style>
  <w:style w:type="paragraph" w:customStyle="1" w:styleId="123">
    <w:name w:val="表 (赤)  81"/>
    <w:basedOn w:val="1"/>
    <w:qFormat/>
    <w:uiPriority w:val="34"/>
    <w:pPr>
      <w:overflowPunct/>
      <w:autoSpaceDE/>
      <w:autoSpaceDN/>
      <w:adjustRightInd/>
      <w:spacing w:after="0"/>
      <w:ind w:left="840" w:leftChars="400"/>
      <w:textAlignment w:val="auto"/>
    </w:pPr>
    <w:rPr>
      <w:rFonts w:ascii="MS PGothic" w:hAnsi="MS PGothic" w:eastAsia="MS PGothic" w:cs="MS PGothic"/>
      <w:sz w:val="24"/>
      <w:szCs w:val="24"/>
      <w:lang w:val="en-US" w:eastAsia="ja-JP"/>
    </w:rPr>
  </w:style>
  <w:style w:type="paragraph" w:customStyle="1" w:styleId="124">
    <w:name w:val="表 (赤)  71"/>
    <w:hidden/>
    <w:semiHidden/>
    <w:qFormat/>
    <w:uiPriority w:val="99"/>
    <w:rPr>
      <w:rFonts w:ascii="Times New Roman" w:hAnsi="Times New Roman" w:eastAsia="MS Gothic" w:cs="Times New Roman"/>
      <w:sz w:val="24"/>
      <w:lang w:val="en-GB" w:eastAsia="ja-JP" w:bidi="ar-SA"/>
    </w:rPr>
  </w:style>
  <w:style w:type="character" w:customStyle="1" w:styleId="125">
    <w:name w:val="页眉 字符"/>
    <w:link w:val="40"/>
    <w:qFormat/>
    <w:locked/>
    <w:uiPriority w:val="0"/>
    <w:rPr>
      <w:rFonts w:ascii="Arial" w:hAnsi="Arial" w:eastAsia="Times New Roman"/>
      <w:b/>
      <w:sz w:val="18"/>
      <w:lang w:val="en-GB" w:eastAsia="en-GB"/>
    </w:rPr>
  </w:style>
  <w:style w:type="paragraph" w:customStyle="1" w:styleId="126">
    <w:name w:val="Revision"/>
    <w:hidden/>
    <w:semiHidden/>
    <w:qFormat/>
    <w:uiPriority w:val="99"/>
    <w:rPr>
      <w:rFonts w:ascii="Times New Roman" w:hAnsi="Times New Roman" w:eastAsia="MS Gothic" w:cs="Times New Roman"/>
      <w:sz w:val="24"/>
      <w:lang w:val="en-GB" w:eastAsia="ja-JP" w:bidi="ar-SA"/>
    </w:rPr>
  </w:style>
  <w:style w:type="paragraph" w:customStyle="1" w:styleId="127">
    <w:name w:val="Doc-title"/>
    <w:basedOn w:val="1"/>
    <w:next w:val="128"/>
    <w:link w:val="130"/>
    <w:qFormat/>
    <w:uiPriority w:val="0"/>
    <w:pPr>
      <w:overflowPunct/>
      <w:autoSpaceDE/>
      <w:autoSpaceDN/>
      <w:adjustRightInd/>
      <w:spacing w:after="0"/>
      <w:ind w:left="1260" w:hanging="1260"/>
      <w:textAlignment w:val="auto"/>
    </w:pPr>
    <w:rPr>
      <w:rFonts w:ascii="Arial" w:hAnsi="Arial"/>
      <w:szCs w:val="24"/>
    </w:rPr>
  </w:style>
  <w:style w:type="paragraph" w:customStyle="1" w:styleId="128">
    <w:name w:val="Doc-text2"/>
    <w:basedOn w:val="1"/>
    <w:link w:val="129"/>
    <w:qFormat/>
    <w:uiPriority w:val="0"/>
    <w:pPr>
      <w:tabs>
        <w:tab w:val="left" w:pos="1622"/>
      </w:tabs>
      <w:overflowPunct/>
      <w:autoSpaceDE/>
      <w:autoSpaceDN/>
      <w:adjustRightInd/>
      <w:spacing w:after="0"/>
      <w:ind w:left="1622" w:hanging="363"/>
      <w:textAlignment w:val="auto"/>
    </w:pPr>
    <w:rPr>
      <w:rFonts w:ascii="Arial" w:hAnsi="Arial"/>
      <w:szCs w:val="24"/>
    </w:rPr>
  </w:style>
  <w:style w:type="character" w:customStyle="1" w:styleId="129">
    <w:name w:val="Doc-text2 Char"/>
    <w:link w:val="128"/>
    <w:qFormat/>
    <w:uiPriority w:val="0"/>
    <w:rPr>
      <w:rFonts w:ascii="Arial" w:hAnsi="Arial"/>
      <w:szCs w:val="24"/>
      <w:lang w:val="en-GB" w:eastAsia="en-GB"/>
    </w:rPr>
  </w:style>
  <w:style w:type="character" w:customStyle="1" w:styleId="130">
    <w:name w:val="Doc-title Char"/>
    <w:link w:val="127"/>
    <w:qFormat/>
    <w:uiPriority w:val="0"/>
    <w:rPr>
      <w:rFonts w:ascii="Arial" w:hAnsi="Arial"/>
      <w:szCs w:val="24"/>
      <w:lang w:val="en-GB" w:eastAsia="en-GB"/>
    </w:rPr>
  </w:style>
  <w:style w:type="paragraph" w:styleId="131">
    <w:name w:val="List Paragraph"/>
    <w:basedOn w:val="1"/>
    <w:link w:val="132"/>
    <w:qFormat/>
    <w:uiPriority w:val="34"/>
    <w:pPr>
      <w:widowControl w:val="0"/>
      <w:overflowPunct/>
      <w:autoSpaceDE/>
      <w:autoSpaceDN/>
      <w:adjustRightInd/>
      <w:spacing w:after="0"/>
      <w:ind w:left="840" w:leftChars="400"/>
      <w:jc w:val="both"/>
      <w:textAlignment w:val="auto"/>
    </w:pPr>
    <w:rPr>
      <w:rFonts w:ascii="Century" w:hAnsi="Century"/>
      <w:kern w:val="2"/>
      <w:sz w:val="21"/>
      <w:szCs w:val="22"/>
      <w:lang w:val="en-US" w:eastAsia="ja-JP"/>
    </w:rPr>
  </w:style>
  <w:style w:type="character" w:customStyle="1" w:styleId="132">
    <w:name w:val="列表段落 字符"/>
    <w:link w:val="131"/>
    <w:qFormat/>
    <w:uiPriority w:val="34"/>
    <w:rPr>
      <w:rFonts w:ascii="Century" w:hAnsi="Century"/>
      <w:kern w:val="2"/>
      <w:sz w:val="21"/>
      <w:szCs w:val="22"/>
    </w:rPr>
  </w:style>
  <w:style w:type="paragraph" w:customStyle="1" w:styleId="133">
    <w:name w:val="main text"/>
    <w:basedOn w:val="1"/>
    <w:link w:val="134"/>
    <w:qFormat/>
    <w:uiPriority w:val="0"/>
    <w:pPr>
      <w:overflowPunct/>
      <w:autoSpaceDE/>
      <w:autoSpaceDN/>
      <w:adjustRightInd/>
      <w:spacing w:before="60" w:after="60" w:line="288" w:lineRule="auto"/>
      <w:jc w:val="both"/>
      <w:textAlignment w:val="auto"/>
    </w:pPr>
    <w:rPr>
      <w:rFonts w:ascii="Calibri" w:hAnsi="Calibri" w:eastAsia="Malgun Gothic" w:cs="Batang"/>
      <w:lang w:eastAsia="ko-KR"/>
    </w:rPr>
  </w:style>
  <w:style w:type="character" w:customStyle="1" w:styleId="134">
    <w:name w:val="main text Char"/>
    <w:link w:val="133"/>
    <w:qFormat/>
    <w:uiPriority w:val="0"/>
    <w:rPr>
      <w:rFonts w:ascii="Calibri" w:hAnsi="Calibri" w:eastAsia="Malgun Gothic" w:cs="Batang"/>
      <w:lang w:val="en-GB" w:eastAsia="ko-KR"/>
    </w:rPr>
  </w:style>
  <w:style w:type="character" w:customStyle="1" w:styleId="135">
    <w:name w:val="B1 Char1"/>
    <w:link w:val="87"/>
    <w:qFormat/>
    <w:locked/>
    <w:uiPriority w:val="0"/>
    <w:rPr>
      <w:rFonts w:eastAsia="Times New Roman"/>
      <w:lang w:val="en-GB" w:eastAsia="en-GB"/>
    </w:rPr>
  </w:style>
  <w:style w:type="paragraph" w:customStyle="1" w:styleId="136">
    <w:name w:val="스타일 스타일 스타일 스타일 양쪽 첫 줄:  2 글자 + 첫 줄:  2 글자 + 첫 줄:  2 글자 + 첫 줄:  2..."/>
    <w:basedOn w:val="1"/>
    <w:link w:val="137"/>
    <w:qFormat/>
    <w:uiPriority w:val="0"/>
    <w:pPr>
      <w:overflowPunct/>
      <w:autoSpaceDE/>
      <w:autoSpaceDN/>
      <w:adjustRightInd/>
      <w:spacing w:line="336" w:lineRule="auto"/>
      <w:ind w:firstLine="200" w:firstLineChars="200"/>
      <w:jc w:val="both"/>
      <w:textAlignment w:val="auto"/>
    </w:pPr>
    <w:rPr>
      <w:rFonts w:eastAsia="Malgun Gothic" w:cs="Batang"/>
    </w:rPr>
  </w:style>
  <w:style w:type="character" w:customStyle="1" w:styleId="137">
    <w:name w:val="스타일 스타일 스타일 스타일 양쪽 첫 줄:  2 글자 + 첫 줄:  2 글자 + 첫 줄:  2 글자 + 첫 줄:  2... Char"/>
    <w:link w:val="136"/>
    <w:qFormat/>
    <w:uiPriority w:val="0"/>
    <w:rPr>
      <w:rFonts w:eastAsia="Malgun Gothic" w:cs="Batang"/>
      <w:lang w:val="en-GB" w:eastAsia="en-US"/>
    </w:rPr>
  </w:style>
  <w:style w:type="paragraph" w:customStyle="1" w:styleId="138">
    <w:name w:val="CR Cover Page"/>
    <w:qFormat/>
    <w:uiPriority w:val="0"/>
    <w:pPr>
      <w:spacing w:after="120"/>
    </w:pPr>
    <w:rPr>
      <w:rFonts w:ascii="Arial" w:hAnsi="Arial" w:eastAsia="宋体" w:cs="Times New Roman"/>
      <w:lang w:val="en-GB" w:eastAsia="en-US" w:bidi="ar-SA"/>
    </w:rPr>
  </w:style>
  <w:style w:type="paragraph" w:customStyle="1" w:styleId="139">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140">
    <w:name w:val="Table_head"/>
    <w:basedOn w:val="139"/>
    <w:next w:val="139"/>
    <w:qFormat/>
    <w:uiPriority w:val="0"/>
    <w:pPr>
      <w:keepNext/>
      <w:spacing w:before="80" w:after="80"/>
      <w:jc w:val="center"/>
    </w:pPr>
    <w:rPr>
      <w:b/>
    </w:rPr>
  </w:style>
  <w:style w:type="character" w:customStyle="1" w:styleId="141">
    <w:name w:val="TAN Char"/>
    <w:link w:val="78"/>
    <w:qFormat/>
    <w:uiPriority w:val="0"/>
    <w:rPr>
      <w:rFonts w:ascii="Arial" w:hAnsi="Arial" w:eastAsia="Times New Roman"/>
      <w:sz w:val="18"/>
      <w:lang w:val="en-GB" w:eastAsia="en-GB"/>
    </w:rPr>
  </w:style>
  <w:style w:type="character" w:customStyle="1" w:styleId="142">
    <w:name w:val="页脚 字符"/>
    <w:link w:val="39"/>
    <w:qFormat/>
    <w:uiPriority w:val="0"/>
    <w:rPr>
      <w:rFonts w:ascii="Arial" w:hAnsi="Arial" w:eastAsia="Times New Roman"/>
      <w:b/>
      <w:i/>
      <w:sz w:val="18"/>
      <w:lang w:val="en-GB" w:eastAsia="en-GB"/>
    </w:rPr>
  </w:style>
  <w:style w:type="character" w:customStyle="1" w:styleId="143">
    <w:name w:val="TH Char"/>
    <w:link w:val="68"/>
    <w:qFormat/>
    <w:locked/>
    <w:uiPriority w:val="0"/>
    <w:rPr>
      <w:rFonts w:ascii="Arial" w:hAnsi="Arial" w:eastAsia="Times New Roman"/>
      <w:b/>
      <w:lang w:val="en-GB" w:eastAsia="en-GB"/>
    </w:rPr>
  </w:style>
  <w:style w:type="character" w:customStyle="1" w:styleId="144">
    <w:name w:val="TAL Car"/>
    <w:link w:val="66"/>
    <w:qFormat/>
    <w:locked/>
    <w:uiPriority w:val="0"/>
    <w:rPr>
      <w:rFonts w:ascii="Arial" w:hAnsi="Arial" w:eastAsia="Times New Roman"/>
      <w:sz w:val="18"/>
      <w:lang w:val="en-GB" w:eastAsia="en-GB"/>
    </w:rPr>
  </w:style>
  <w:style w:type="paragraph" w:customStyle="1" w:styleId="145">
    <w:name w:val="TableText"/>
    <w:basedOn w:val="33"/>
    <w:qFormat/>
    <w:uiPriority w:val="0"/>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146">
    <w:name w:val="标题 7 字符"/>
    <w:link w:val="9"/>
    <w:qFormat/>
    <w:uiPriority w:val="0"/>
    <w:rPr>
      <w:rFonts w:ascii="Arial" w:hAnsi="Arial" w:eastAsia="Times New Roman"/>
      <w:lang w:val="en-GB" w:eastAsia="en-GB"/>
    </w:rPr>
  </w:style>
  <w:style w:type="character" w:customStyle="1" w:styleId="147">
    <w:name w:val="标题 6 字符"/>
    <w:basedOn w:val="53"/>
    <w:link w:val="7"/>
    <w:qFormat/>
    <w:uiPriority w:val="0"/>
    <w:rPr>
      <w:rFonts w:ascii="Arial" w:hAnsi="Arial" w:eastAsia="Times New Roman"/>
      <w:lang w:val="en-GB" w:eastAsia="en-GB"/>
    </w:rPr>
  </w:style>
  <w:style w:type="character" w:customStyle="1" w:styleId="148">
    <w:name w:val="标题 1 字符"/>
    <w:basedOn w:val="53"/>
    <w:link w:val="2"/>
    <w:qFormat/>
    <w:uiPriority w:val="0"/>
    <w:rPr>
      <w:rFonts w:ascii="Arial" w:hAnsi="Arial" w:eastAsia="Times New Roman"/>
      <w:sz w:val="36"/>
      <w:lang w:val="en-GB" w:eastAsia="en-GB"/>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Template>
  <Company>株式会社エヌ・ティ・ティ・ドコモ</Company>
  <Pages>10</Pages>
  <Words>3529</Words>
  <Characters>19329</Characters>
  <Lines>166</Lines>
  <Paragraphs>46</Paragraphs>
  <TotalTime>188</TotalTime>
  <ScaleCrop>false</ScaleCrop>
  <LinksUpToDate>false</LinksUpToDate>
  <CharactersWithSpaces>22581</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2018-11-20T14:54:00Z</dcterms:created>
  <dc:creator>Joern Krause</dc:creator>
  <cp:lastModifiedBy>zst</cp:lastModifiedBy>
  <dcterms:modified xsi:type="dcterms:W3CDTF">2023-06-02T03:01:19Z</dcterms:modified>
  <dc:title>Status Report to TSG</dc:title>
  <cp:revision>106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KSOProductBuildVer">
    <vt:lpwstr>2052-11.1.0.14309</vt:lpwstr>
  </property>
  <property fmtid="{D5CDD505-2E9C-101B-9397-08002B2CF9AE}" pid="11" name="ICV">
    <vt:lpwstr>95ACE1103B5F4393B3964D0F5F88A76F_13</vt:lpwstr>
  </property>
</Properties>
</file>